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A44B6C">
      <w:pPr>
        <w:widowControl/>
        <w:spacing w:before="240" w:after="240" w:line="520" w:lineRule="exact"/>
        <w:rPr>
          <w:rFonts w:ascii="华文中宋" w:hAnsi="华文中宋" w:eastAsia="华文中宋"/>
          <w:bCs/>
          <w:color w:val="auto"/>
          <w:kern w:val="36"/>
          <w:sz w:val="28"/>
          <w:szCs w:val="28"/>
        </w:rPr>
      </w:pPr>
      <w:r>
        <w:rPr>
          <w:rFonts w:hint="eastAsia" w:ascii="华文中宋" w:hAnsi="华文中宋" w:eastAsia="华文中宋"/>
          <w:bCs/>
          <w:color w:val="auto"/>
          <w:kern w:val="36"/>
          <w:sz w:val="28"/>
          <w:szCs w:val="28"/>
        </w:rPr>
        <w:t>铜陵学院</w:t>
      </w:r>
    </w:p>
    <w:p w14:paraId="0428A78F">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二级</w:t>
      </w:r>
      <w:r>
        <w:rPr>
          <w:rFonts w:ascii="华文中宋" w:hAnsi="华文中宋" w:eastAsia="华文中宋"/>
          <w:b/>
          <w:color w:val="auto"/>
          <w:kern w:val="36"/>
          <w:sz w:val="52"/>
          <w:szCs w:val="52"/>
        </w:rPr>
        <w:t>党</w:t>
      </w:r>
      <w:r>
        <w:rPr>
          <w:rFonts w:hint="eastAsia" w:ascii="华文中宋" w:hAnsi="华文中宋" w:eastAsia="华文中宋"/>
          <w:b/>
          <w:color w:val="auto"/>
          <w:kern w:val="36"/>
          <w:sz w:val="52"/>
          <w:szCs w:val="52"/>
        </w:rPr>
        <w:t>组织</w:t>
      </w:r>
      <w:r>
        <w:rPr>
          <w:rFonts w:ascii="华文中宋" w:hAnsi="华文中宋" w:eastAsia="华文中宋"/>
          <w:b/>
          <w:color w:val="auto"/>
          <w:kern w:val="36"/>
          <w:sz w:val="52"/>
          <w:szCs w:val="52"/>
        </w:rPr>
        <w:t>理论学习中心组</w:t>
      </w:r>
    </w:p>
    <w:p w14:paraId="3C7F0E86">
      <w:pPr>
        <w:widowControl/>
        <w:spacing w:before="240" w:after="240" w:line="520" w:lineRule="exact"/>
        <w:jc w:val="center"/>
        <w:rPr>
          <w:rFonts w:ascii="华文中宋" w:hAnsi="华文中宋" w:eastAsia="华文中宋"/>
          <w:b/>
          <w:color w:val="auto"/>
          <w:kern w:val="36"/>
          <w:sz w:val="52"/>
          <w:szCs w:val="52"/>
        </w:rPr>
      </w:pPr>
      <w:r>
        <w:rPr>
          <w:rFonts w:hint="eastAsia" w:ascii="华文中宋" w:hAnsi="华文中宋" w:eastAsia="华文中宋"/>
          <w:b/>
          <w:color w:val="auto"/>
          <w:kern w:val="36"/>
          <w:sz w:val="52"/>
          <w:szCs w:val="52"/>
        </w:rPr>
        <w:t>暨教职工政治理论学习</w:t>
      </w:r>
    </w:p>
    <w:p w14:paraId="28354C22">
      <w:pPr>
        <w:widowControl/>
        <w:spacing w:before="240" w:after="240" w:line="520" w:lineRule="exact"/>
        <w:jc w:val="center"/>
        <w:rPr>
          <w:rFonts w:ascii="黑体" w:hAnsi="黑体" w:eastAsia="黑体"/>
          <w:color w:val="auto"/>
          <w:kern w:val="36"/>
          <w:sz w:val="44"/>
        </w:rPr>
      </w:pPr>
      <w:r>
        <w:rPr>
          <w:rFonts w:hint="eastAsia" w:ascii="华文中宋" w:hAnsi="华文中宋" w:eastAsia="华文中宋"/>
          <w:b/>
          <w:color w:val="auto"/>
          <w:kern w:val="36"/>
          <w:sz w:val="52"/>
          <w:szCs w:val="52"/>
        </w:rPr>
        <w:t>2025年第12期</w:t>
      </w:r>
    </w:p>
    <w:p w14:paraId="5EF8390F">
      <w:pPr>
        <w:widowControl/>
        <w:spacing w:before="240" w:after="240" w:line="520" w:lineRule="exact"/>
        <w:jc w:val="center"/>
        <w:rPr>
          <w:rFonts w:ascii="微软雅黑" w:hAnsi="微软雅黑" w:eastAsia="微软雅黑"/>
          <w:b/>
          <w:color w:val="auto"/>
          <w:kern w:val="36"/>
          <w:sz w:val="84"/>
          <w:szCs w:val="84"/>
        </w:rPr>
      </w:pPr>
    </w:p>
    <w:p w14:paraId="14BE7FEB">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资</w:t>
      </w:r>
    </w:p>
    <w:p w14:paraId="01A76F5F">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料</w:t>
      </w:r>
    </w:p>
    <w:p w14:paraId="7FC45F89">
      <w:pPr>
        <w:widowControl/>
        <w:jc w:val="center"/>
        <w:rPr>
          <w:rFonts w:ascii="微软雅黑" w:hAnsi="微软雅黑" w:eastAsia="微软雅黑" w:cs="微软雅黑"/>
          <w:b/>
          <w:color w:val="auto"/>
          <w:kern w:val="36"/>
          <w:sz w:val="84"/>
          <w:szCs w:val="84"/>
        </w:rPr>
      </w:pPr>
      <w:r>
        <w:rPr>
          <w:rFonts w:hint="eastAsia" w:ascii="微软雅黑" w:hAnsi="微软雅黑" w:eastAsia="微软雅黑" w:cs="微软雅黑"/>
          <w:b/>
          <w:color w:val="auto"/>
          <w:kern w:val="36"/>
          <w:sz w:val="84"/>
          <w:szCs w:val="84"/>
        </w:rPr>
        <w:t>汇</w:t>
      </w:r>
    </w:p>
    <w:p w14:paraId="102FE36B">
      <w:pPr>
        <w:widowControl/>
        <w:jc w:val="center"/>
        <w:rPr>
          <w:rFonts w:ascii="仿宋" w:hAnsi="仿宋" w:eastAsia="仿宋"/>
          <w:b/>
          <w:color w:val="auto"/>
          <w:kern w:val="36"/>
          <w:sz w:val="32"/>
          <w:szCs w:val="32"/>
        </w:rPr>
      </w:pPr>
      <w:r>
        <w:rPr>
          <w:rFonts w:hint="eastAsia" w:ascii="微软雅黑" w:hAnsi="微软雅黑" w:eastAsia="微软雅黑" w:cs="微软雅黑"/>
          <w:b/>
          <w:color w:val="auto"/>
          <w:kern w:val="36"/>
          <w:sz w:val="84"/>
          <w:szCs w:val="84"/>
        </w:rPr>
        <w:t>编</w:t>
      </w:r>
    </w:p>
    <w:p w14:paraId="7025A311">
      <w:pPr>
        <w:widowControl/>
        <w:spacing w:before="240" w:after="240" w:line="520" w:lineRule="exact"/>
        <w:jc w:val="center"/>
        <w:rPr>
          <w:rFonts w:ascii="仿宋" w:hAnsi="仿宋" w:eastAsia="仿宋"/>
          <w:b/>
          <w:color w:val="auto"/>
          <w:kern w:val="36"/>
          <w:sz w:val="32"/>
          <w:szCs w:val="32"/>
        </w:rPr>
      </w:pPr>
    </w:p>
    <w:p w14:paraId="0BB85A13">
      <w:pPr>
        <w:widowControl/>
        <w:spacing w:before="240" w:after="240" w:line="520" w:lineRule="exact"/>
        <w:jc w:val="center"/>
        <w:rPr>
          <w:rFonts w:ascii="仿宋" w:hAnsi="仿宋" w:eastAsia="仿宋"/>
          <w:b/>
          <w:color w:val="auto"/>
          <w:kern w:val="36"/>
          <w:sz w:val="32"/>
          <w:szCs w:val="32"/>
        </w:rPr>
      </w:pPr>
      <w:r>
        <w:rPr>
          <w:rFonts w:hint="eastAsia" w:ascii="仿宋" w:hAnsi="仿宋" w:eastAsia="仿宋"/>
          <w:b/>
          <w:color w:val="auto"/>
          <w:kern w:val="36"/>
          <w:sz w:val="32"/>
          <w:szCs w:val="32"/>
        </w:rPr>
        <w:t>中共铜陵学院党委宣传部</w:t>
      </w:r>
    </w:p>
    <w:p w14:paraId="135C838F">
      <w:pPr>
        <w:pStyle w:val="2"/>
        <w:spacing w:before="240" w:beforeAutospacing="0" w:after="240" w:afterAutospacing="0" w:line="520" w:lineRule="exact"/>
        <w:jc w:val="center"/>
        <w:rPr>
          <w:rFonts w:hint="default" w:ascii="仿宋" w:hAnsi="仿宋" w:eastAsia="仿宋"/>
          <w:color w:val="auto"/>
          <w:kern w:val="36"/>
          <w:sz w:val="32"/>
          <w:szCs w:val="32"/>
        </w:rPr>
      </w:pPr>
      <w:r>
        <w:rPr>
          <w:rFonts w:ascii="仿宋" w:hAnsi="仿宋" w:eastAsia="仿宋"/>
          <w:color w:val="auto"/>
          <w:kern w:val="36"/>
          <w:sz w:val="32"/>
          <w:szCs w:val="32"/>
        </w:rPr>
        <w:t>2025年12月</w:t>
      </w:r>
    </w:p>
    <w:p w14:paraId="6F9F480C">
      <w:pPr>
        <w:rPr>
          <w:rFonts w:ascii="仿宋" w:hAnsi="仿宋" w:eastAsia="仿宋"/>
          <w:color w:val="auto"/>
          <w:kern w:val="36"/>
          <w:sz w:val="32"/>
          <w:szCs w:val="32"/>
        </w:rPr>
      </w:pPr>
    </w:p>
    <w:p w14:paraId="4BAD192C">
      <w:pPr>
        <w:rPr>
          <w:rFonts w:ascii="仿宋" w:hAnsi="仿宋" w:eastAsia="仿宋"/>
          <w:color w:val="auto"/>
          <w:kern w:val="36"/>
          <w:sz w:val="32"/>
          <w:szCs w:val="32"/>
        </w:rPr>
        <w:sectPr>
          <w:pgSz w:w="11906" w:h="16838"/>
          <w:pgMar w:top="1417" w:right="1701" w:bottom="1417" w:left="1701" w:header="851" w:footer="992" w:gutter="0"/>
          <w:cols w:space="720" w:num="1"/>
          <w:docGrid w:type="lines" w:linePitch="312" w:charSpace="0"/>
        </w:sectPr>
      </w:pPr>
    </w:p>
    <w:p w14:paraId="239CFDF7">
      <w:pPr>
        <w:pStyle w:val="2"/>
        <w:widowControl/>
        <w:spacing w:before="240" w:beforeAutospacing="0" w:after="240" w:afterAutospacing="0" w:line="520" w:lineRule="exact"/>
        <w:jc w:val="center"/>
        <w:rPr>
          <w:rFonts w:hint="default" w:ascii="黑体" w:hAnsi="黑体" w:eastAsia="黑体"/>
          <w:color w:val="auto"/>
          <w:sz w:val="44"/>
          <w:szCs w:val="44"/>
        </w:rPr>
      </w:pPr>
    </w:p>
    <w:p w14:paraId="7FE89511">
      <w:pPr>
        <w:pStyle w:val="2"/>
        <w:widowControl/>
        <w:spacing w:before="240" w:beforeAutospacing="0" w:after="240" w:afterAutospacing="0" w:line="520" w:lineRule="exact"/>
        <w:jc w:val="center"/>
        <w:rPr>
          <w:rFonts w:hint="default" w:ascii="黑体" w:hAnsi="黑体" w:eastAsia="黑体"/>
          <w:color w:val="auto"/>
          <w:sz w:val="44"/>
          <w:szCs w:val="44"/>
        </w:rPr>
      </w:pPr>
      <w:r>
        <w:rPr>
          <w:rFonts w:ascii="黑体" w:hAnsi="黑体" w:eastAsia="黑体"/>
          <w:color w:val="auto"/>
          <w:sz w:val="44"/>
          <w:szCs w:val="44"/>
        </w:rPr>
        <w:t>目  录</w:t>
      </w:r>
    </w:p>
    <w:p w14:paraId="3B6E1EA5">
      <w:pPr>
        <w:widowControl/>
        <w:shd w:val="clear" w:color="auto" w:fill="FFFFFF"/>
        <w:spacing w:line="520" w:lineRule="exact"/>
        <w:rPr>
          <w:rFonts w:ascii="仿宋" w:hAnsi="仿宋" w:eastAsia="仿宋" w:cs="仿宋"/>
          <w:color w:val="auto"/>
          <w:kern w:val="0"/>
          <w:sz w:val="24"/>
          <w:shd w:val="clear" w:color="auto" w:fill="FFFFFF"/>
          <w:lang w:bidi="ar"/>
        </w:rPr>
      </w:pPr>
    </w:p>
    <w:p w14:paraId="68318C10">
      <w:pPr>
        <w:widowControl/>
        <w:spacing w:line="520" w:lineRule="exact"/>
        <w:jc w:val="distribute"/>
        <w:rPr>
          <w:rFonts w:ascii="仿宋" w:hAnsi="仿宋" w:eastAsia="仿宋" w:cs="仿宋"/>
          <w:color w:val="auto"/>
          <w:kern w:val="0"/>
          <w:sz w:val="24"/>
          <w:shd w:val="clear" w:color="auto" w:fill="FFFFFF"/>
          <w:lang w:bidi="ar"/>
        </w:rPr>
      </w:pPr>
      <w:r>
        <w:rPr>
          <w:rFonts w:hint="eastAsia" w:ascii="仿宋" w:hAnsi="仿宋" w:eastAsia="仿宋" w:cs="仿宋"/>
          <w:color w:val="auto"/>
          <w:kern w:val="0"/>
          <w:sz w:val="24"/>
          <w:shd w:val="clear" w:color="auto" w:fill="FFFFFF"/>
          <w:lang w:bidi="ar"/>
        </w:rPr>
        <w:t>1.习近平：因地制宜发展新质生产力.....................................1</w:t>
      </w:r>
    </w:p>
    <w:p w14:paraId="20D914F4">
      <w:pPr>
        <w:widowControl/>
        <w:spacing w:line="520" w:lineRule="exact"/>
        <w:jc w:val="distribute"/>
        <w:rPr>
          <w:rFonts w:hint="eastAsia" w:ascii="仿宋" w:hAnsi="仿宋" w:eastAsia="仿宋" w:cs="仿宋"/>
          <w:color w:val="auto"/>
          <w:kern w:val="0"/>
          <w:sz w:val="24"/>
          <w:shd w:val="clear" w:color="auto" w:fill="FFFFFF"/>
          <w:lang w:eastAsia="zh-CN" w:bidi="ar"/>
        </w:rPr>
      </w:pPr>
      <w:r>
        <w:rPr>
          <w:rFonts w:hint="eastAsia" w:ascii="仿宋" w:hAnsi="仿宋" w:eastAsia="仿宋" w:cs="仿宋"/>
          <w:color w:val="auto"/>
          <w:kern w:val="0"/>
          <w:sz w:val="24"/>
          <w:shd w:val="clear" w:color="auto" w:fill="FFFFFF"/>
          <w:lang w:bidi="ar"/>
        </w:rPr>
        <w:t>2.习近平对全面依法治国工作作出重要指示..............................</w:t>
      </w:r>
      <w:r>
        <w:rPr>
          <w:rFonts w:hint="eastAsia" w:ascii="仿宋" w:hAnsi="仿宋" w:eastAsia="仿宋" w:cs="仿宋"/>
          <w:color w:val="auto"/>
          <w:kern w:val="0"/>
          <w:sz w:val="24"/>
          <w:shd w:val="clear" w:color="auto" w:fill="FFFFFF"/>
          <w:lang w:val="en-US" w:eastAsia="zh-CN" w:bidi="ar"/>
        </w:rPr>
        <w:t>7</w:t>
      </w:r>
    </w:p>
    <w:p w14:paraId="57666B6C">
      <w:pPr>
        <w:widowControl/>
        <w:spacing w:line="520" w:lineRule="exact"/>
        <w:jc w:val="distribute"/>
        <w:rPr>
          <w:rFonts w:hint="eastAsia" w:ascii="仿宋" w:hAnsi="仿宋" w:eastAsia="仿宋" w:cs="仿宋"/>
          <w:color w:val="auto"/>
          <w:kern w:val="0"/>
          <w:sz w:val="24"/>
          <w:shd w:val="clear" w:color="auto" w:fill="FFFFFF"/>
          <w:lang w:eastAsia="zh-CN" w:bidi="ar"/>
        </w:rPr>
      </w:pPr>
      <w:r>
        <w:rPr>
          <w:rFonts w:hint="eastAsia" w:ascii="仿宋" w:hAnsi="仿宋" w:eastAsia="仿宋" w:cs="仿宋"/>
          <w:color w:val="auto"/>
          <w:kern w:val="0"/>
          <w:sz w:val="24"/>
          <w:shd w:val="clear" w:color="auto" w:fill="FFFFFF"/>
          <w:lang w:bidi="ar"/>
        </w:rPr>
        <w:t>3.习近平：在纪念胡耀邦同志诞辰110周年座谈会上的讲话................1</w:t>
      </w:r>
      <w:r>
        <w:rPr>
          <w:rFonts w:hint="eastAsia" w:ascii="仿宋" w:hAnsi="仿宋" w:eastAsia="仿宋" w:cs="仿宋"/>
          <w:color w:val="auto"/>
          <w:kern w:val="0"/>
          <w:sz w:val="24"/>
          <w:shd w:val="clear" w:color="auto" w:fill="FFFFFF"/>
          <w:lang w:val="en-US" w:eastAsia="zh-CN" w:bidi="ar"/>
        </w:rPr>
        <w:t>0</w:t>
      </w:r>
    </w:p>
    <w:p w14:paraId="1CE5B594">
      <w:pPr>
        <w:widowControl/>
        <w:spacing w:line="520" w:lineRule="exact"/>
        <w:jc w:val="distribute"/>
        <w:rPr>
          <w:rFonts w:hint="default" w:ascii="仿宋" w:hAnsi="仿宋" w:eastAsia="仿宋" w:cs="仿宋"/>
          <w:color w:val="auto"/>
          <w:kern w:val="0"/>
          <w:sz w:val="24"/>
          <w:shd w:val="clear" w:color="auto" w:fill="FFFFFF"/>
          <w:lang w:val="en-US" w:eastAsia="zh-CN" w:bidi="ar"/>
        </w:rPr>
      </w:pPr>
      <w:r>
        <w:rPr>
          <w:rFonts w:hint="eastAsia" w:ascii="仿宋" w:hAnsi="仿宋" w:eastAsia="仿宋" w:cs="仿宋"/>
          <w:color w:val="auto"/>
          <w:kern w:val="0"/>
          <w:sz w:val="24"/>
          <w:shd w:val="clear" w:color="auto" w:fill="FFFFFF"/>
          <w:lang w:bidi="ar"/>
        </w:rPr>
        <w:t>4.中共中央政治局召开会议 审议《关于二十届中央巡视省（自治区、直辖市）情况的综合报告》 中共中央总书记习近平主持会议.......................1</w:t>
      </w:r>
      <w:r>
        <w:rPr>
          <w:rFonts w:hint="eastAsia" w:ascii="仿宋" w:hAnsi="仿宋" w:eastAsia="仿宋" w:cs="仿宋"/>
          <w:color w:val="auto"/>
          <w:kern w:val="0"/>
          <w:sz w:val="24"/>
          <w:shd w:val="clear" w:color="auto" w:fill="FFFFFF"/>
          <w:lang w:val="en-US" w:eastAsia="zh-CN" w:bidi="ar"/>
        </w:rPr>
        <w:t>5</w:t>
      </w:r>
    </w:p>
    <w:p w14:paraId="16F949CB">
      <w:pPr>
        <w:widowControl/>
        <w:shd w:val="clear" w:color="auto" w:fill="FFFFFF"/>
        <w:spacing w:line="520" w:lineRule="exact"/>
        <w:jc w:val="distribute"/>
        <w:rPr>
          <w:rFonts w:hint="eastAsia" w:ascii="仿宋" w:hAnsi="仿宋" w:eastAsia="仿宋" w:cs="仿宋"/>
          <w:color w:val="auto"/>
          <w:sz w:val="24"/>
          <w:lang w:eastAsia="zh-CN"/>
        </w:rPr>
      </w:pPr>
      <w:r>
        <w:rPr>
          <w:rFonts w:hint="eastAsia" w:ascii="仿宋" w:hAnsi="仿宋" w:eastAsia="仿宋" w:cs="仿宋"/>
          <w:color w:val="auto"/>
          <w:sz w:val="24"/>
        </w:rPr>
        <w:t>5</w:t>
      </w:r>
      <w:r>
        <w:rPr>
          <w:rFonts w:ascii="仿宋" w:hAnsi="仿宋" w:eastAsia="仿宋" w:cs="仿宋"/>
          <w:color w:val="auto"/>
          <w:sz w:val="24"/>
        </w:rPr>
        <w:t>.</w:t>
      </w:r>
      <w:r>
        <w:rPr>
          <w:rFonts w:hint="eastAsia" w:ascii="仿宋" w:hAnsi="仿宋" w:eastAsia="仿宋" w:cs="仿宋"/>
          <w:color w:val="auto"/>
          <w:sz w:val="24"/>
        </w:rPr>
        <w:t>习近平致信祝贺中国志愿服务联合会第三届会员代表大会召开</w:t>
      </w:r>
      <w:r>
        <w:rPr>
          <w:rFonts w:hint="eastAsia" w:ascii="仿宋" w:hAnsi="仿宋" w:eastAsia="仿宋" w:cs="仿宋"/>
          <w:color w:val="auto"/>
          <w:kern w:val="0"/>
          <w:sz w:val="24"/>
          <w:shd w:val="clear" w:color="auto" w:fill="FFFFFF"/>
          <w:lang w:bidi="ar"/>
        </w:rPr>
        <w:t>...........1</w:t>
      </w:r>
      <w:r>
        <w:rPr>
          <w:rFonts w:hint="eastAsia" w:ascii="仿宋" w:hAnsi="仿宋" w:eastAsia="仿宋" w:cs="仿宋"/>
          <w:color w:val="auto"/>
          <w:kern w:val="0"/>
          <w:sz w:val="24"/>
          <w:shd w:val="clear" w:color="auto" w:fill="FFFFFF"/>
          <w:lang w:val="en-US" w:eastAsia="zh-CN" w:bidi="ar"/>
        </w:rPr>
        <w:t>6</w:t>
      </w:r>
    </w:p>
    <w:p w14:paraId="6F957896">
      <w:pPr>
        <w:widowControl/>
        <w:shd w:val="clear" w:color="auto" w:fill="FFFFFF"/>
        <w:spacing w:line="520" w:lineRule="exact"/>
        <w:jc w:val="both"/>
        <w:rPr>
          <w:rFonts w:hint="eastAsia" w:ascii="仿宋" w:hAnsi="仿宋" w:eastAsia="仿宋" w:cs="仿宋"/>
          <w:color w:val="auto"/>
          <w:sz w:val="24"/>
          <w:shd w:val="clear" w:color="auto" w:fill="FFFFFF"/>
          <w:lang w:eastAsia="zh-CN" w:bidi="ar"/>
        </w:rPr>
      </w:pPr>
      <w:r>
        <w:rPr>
          <w:rFonts w:hint="eastAsia" w:ascii="仿宋" w:hAnsi="仿宋" w:eastAsia="仿宋" w:cs="仿宋"/>
          <w:color w:val="auto"/>
          <w:sz w:val="24"/>
          <w:shd w:val="clear" w:color="auto" w:fill="FFFFFF"/>
        </w:rPr>
        <w:t>6.习近平在中共中央政治局第二十三次集体学习时强调</w:t>
      </w:r>
      <w:r>
        <w:rPr>
          <w:rFonts w:hint="eastAsia" w:ascii="仿宋" w:hAnsi="仿宋" w:eastAsia="仿宋" w:cs="仿宋"/>
          <w:color w:val="auto"/>
          <w:sz w:val="24"/>
          <w:shd w:val="clear" w:color="auto" w:fill="FFFFFF"/>
          <w:lang w:val="en-US" w:eastAsia="zh-CN"/>
        </w:rPr>
        <w:t xml:space="preserve"> </w:t>
      </w:r>
      <w:r>
        <w:rPr>
          <w:rFonts w:hint="eastAsia" w:ascii="仿宋" w:hAnsi="仿宋" w:eastAsia="仿宋" w:cs="仿宋"/>
          <w:color w:val="auto"/>
          <w:sz w:val="24"/>
          <w:shd w:val="clear" w:color="auto" w:fill="FFFFFF"/>
        </w:rPr>
        <w:t>健全网络生态治理长效机制</w:t>
      </w:r>
      <w:r>
        <w:rPr>
          <w:rFonts w:hint="eastAsia" w:ascii="仿宋" w:hAnsi="仿宋" w:eastAsia="仿宋" w:cs="仿宋"/>
          <w:color w:val="auto"/>
          <w:sz w:val="24"/>
          <w:shd w:val="clear" w:color="auto" w:fill="FFFFFF"/>
          <w:lang w:val="en-US" w:eastAsia="zh-CN"/>
        </w:rPr>
        <w:t xml:space="preserve"> </w:t>
      </w:r>
      <w:r>
        <w:rPr>
          <w:rFonts w:hint="eastAsia" w:ascii="仿宋" w:hAnsi="仿宋" w:eastAsia="仿宋" w:cs="仿宋"/>
          <w:color w:val="auto"/>
          <w:sz w:val="24"/>
          <w:shd w:val="clear" w:color="auto" w:fill="FFFFFF"/>
        </w:rPr>
        <w:t>持续营造风清气正的网络空间</w:t>
      </w:r>
      <w:r>
        <w:rPr>
          <w:rFonts w:hint="eastAsia" w:ascii="仿宋" w:hAnsi="仿宋" w:eastAsia="仿宋" w:cs="仿宋"/>
          <w:color w:val="auto"/>
          <w:kern w:val="0"/>
          <w:sz w:val="24"/>
          <w:shd w:val="clear" w:color="auto" w:fill="FFFFFF"/>
          <w:lang w:bidi="ar"/>
        </w:rPr>
        <w:t>....................................1</w:t>
      </w:r>
      <w:r>
        <w:rPr>
          <w:rFonts w:hint="eastAsia" w:ascii="仿宋" w:hAnsi="仿宋" w:eastAsia="仿宋" w:cs="仿宋"/>
          <w:color w:val="auto"/>
          <w:kern w:val="0"/>
          <w:sz w:val="24"/>
          <w:shd w:val="clear" w:color="auto" w:fill="FFFFFF"/>
          <w:lang w:val="en-US" w:eastAsia="zh-CN" w:bidi="ar"/>
        </w:rPr>
        <w:t>7</w:t>
      </w:r>
    </w:p>
    <w:p w14:paraId="3ADEFC1A">
      <w:pPr>
        <w:pStyle w:val="7"/>
        <w:widowControl/>
        <w:shd w:val="clear" w:color="auto" w:fill="FFFFFF"/>
        <w:spacing w:before="0" w:beforeAutospacing="0" w:after="0" w:afterAutospacing="0" w:line="520" w:lineRule="exact"/>
        <w:jc w:val="distribute"/>
        <w:rPr>
          <w:rFonts w:hint="default" w:ascii="仿宋" w:hAnsi="仿宋" w:eastAsia="仿宋" w:cs="仿宋"/>
          <w:color w:val="auto"/>
          <w:shd w:val="clear" w:color="auto" w:fill="FFFFFF"/>
          <w:lang w:val="en-US" w:eastAsia="zh-CN" w:bidi="ar"/>
        </w:rPr>
      </w:pPr>
      <w:r>
        <w:rPr>
          <w:rFonts w:hint="eastAsia" w:ascii="仿宋" w:hAnsi="仿宋" w:eastAsia="仿宋" w:cs="仿宋"/>
          <w:color w:val="auto"/>
          <w:shd w:val="clear" w:color="auto" w:fill="FFFFFF"/>
          <w:lang w:bidi="ar"/>
        </w:rPr>
        <w:t>7.习近平：推进党的自我革命要做到“五个进一步到位”...................</w:t>
      </w:r>
      <w:r>
        <w:rPr>
          <w:rFonts w:hint="eastAsia" w:ascii="仿宋" w:hAnsi="仿宋" w:eastAsia="仿宋" w:cs="仿宋"/>
          <w:color w:val="auto"/>
          <w:shd w:val="clear" w:color="auto" w:fill="FFFFFF"/>
          <w:lang w:val="en-US" w:eastAsia="zh-CN" w:bidi="ar"/>
        </w:rPr>
        <w:t>19</w:t>
      </w:r>
    </w:p>
    <w:p w14:paraId="09E31F45">
      <w:pPr>
        <w:pStyle w:val="7"/>
        <w:widowControl/>
        <w:shd w:val="clear" w:color="auto" w:fill="FFFFFF"/>
        <w:spacing w:before="0" w:beforeAutospacing="0" w:after="0" w:afterAutospacing="0" w:line="520" w:lineRule="exact"/>
        <w:jc w:val="left"/>
        <w:rPr>
          <w:rFonts w:hint="eastAsia" w:ascii="仿宋" w:hAnsi="仿宋" w:eastAsia="仿宋" w:cs="仿宋"/>
          <w:color w:val="auto"/>
          <w:shd w:val="clear" w:color="auto" w:fill="FFFFFF"/>
          <w:lang w:eastAsia="zh-CN" w:bidi="ar"/>
        </w:rPr>
      </w:pPr>
      <w:r>
        <w:rPr>
          <w:rFonts w:hint="eastAsia" w:ascii="仿宋" w:hAnsi="仿宋" w:eastAsia="仿宋" w:cs="仿宋"/>
          <w:color w:val="auto"/>
          <w:shd w:val="clear" w:color="auto" w:fill="FFFFFF"/>
          <w:lang w:bidi="ar"/>
        </w:rPr>
        <w:t>8.中共中央政治局召开会议 分析研究2026年经济工作</w:t>
      </w:r>
      <w:r>
        <w:rPr>
          <w:rFonts w:hint="eastAsia" w:ascii="仿宋" w:hAnsi="仿宋" w:eastAsia="仿宋" w:cs="仿宋"/>
          <w:color w:val="auto"/>
          <w:shd w:val="clear" w:color="auto" w:fill="FFFFFF"/>
          <w:lang w:val="en-US" w:eastAsia="zh-CN" w:bidi="ar"/>
        </w:rPr>
        <w:t xml:space="preserve"> </w:t>
      </w:r>
      <w:r>
        <w:rPr>
          <w:rFonts w:hint="eastAsia" w:ascii="仿宋" w:hAnsi="仿宋" w:eastAsia="仿宋" w:cs="仿宋"/>
          <w:color w:val="auto"/>
          <w:shd w:val="clear" w:color="auto" w:fill="FFFFFF"/>
          <w:lang w:bidi="ar"/>
        </w:rPr>
        <w:t>审议《中国共产党领导全面依法治国工作条例》</w:t>
      </w:r>
      <w:r>
        <w:rPr>
          <w:rFonts w:hint="eastAsia" w:ascii="仿宋" w:hAnsi="仿宋" w:eastAsia="仿宋" w:cs="仿宋"/>
          <w:color w:val="auto"/>
          <w:shd w:val="clear" w:color="auto" w:fill="FFFFFF"/>
          <w:lang w:val="en-US" w:eastAsia="zh-CN" w:bidi="ar"/>
        </w:rPr>
        <w:t xml:space="preserve"> </w:t>
      </w:r>
      <w:r>
        <w:rPr>
          <w:rFonts w:hint="eastAsia" w:ascii="仿宋" w:hAnsi="仿宋" w:eastAsia="仿宋" w:cs="仿宋"/>
          <w:color w:val="auto"/>
          <w:shd w:val="clear" w:color="auto" w:fill="FFFFFF"/>
          <w:lang w:bidi="ar"/>
        </w:rPr>
        <w:t>中共中央总书记习近平主持会议.................2</w:t>
      </w:r>
      <w:r>
        <w:rPr>
          <w:rFonts w:hint="eastAsia" w:ascii="仿宋" w:hAnsi="仿宋" w:eastAsia="仿宋" w:cs="仿宋"/>
          <w:color w:val="auto"/>
          <w:shd w:val="clear" w:color="auto" w:fill="FFFFFF"/>
          <w:lang w:val="en-US" w:eastAsia="zh-CN" w:bidi="ar"/>
        </w:rPr>
        <w:t>3</w:t>
      </w:r>
    </w:p>
    <w:p w14:paraId="02D3C3FF">
      <w:pPr>
        <w:jc w:val="center"/>
        <w:rPr>
          <w:rFonts w:ascii="宋体" w:hAnsi="宋体" w:cs="宋体"/>
          <w:b/>
          <w:bCs/>
          <w:color w:val="auto"/>
          <w:sz w:val="32"/>
          <w:szCs w:val="32"/>
        </w:rPr>
      </w:pPr>
    </w:p>
    <w:p w14:paraId="75B19435">
      <w:pPr>
        <w:jc w:val="center"/>
        <w:rPr>
          <w:rFonts w:ascii="宋体" w:hAnsi="宋体" w:cs="宋体"/>
          <w:b/>
          <w:bCs/>
          <w:color w:val="auto"/>
          <w:sz w:val="32"/>
          <w:szCs w:val="32"/>
        </w:rPr>
      </w:pPr>
    </w:p>
    <w:p w14:paraId="031E101F">
      <w:pPr>
        <w:jc w:val="center"/>
        <w:rPr>
          <w:rFonts w:ascii="宋体" w:hAnsi="宋体" w:cs="宋体"/>
          <w:b/>
          <w:bCs/>
          <w:color w:val="auto"/>
          <w:sz w:val="32"/>
          <w:szCs w:val="32"/>
        </w:rPr>
      </w:pPr>
    </w:p>
    <w:p w14:paraId="3B86FE37">
      <w:pPr>
        <w:jc w:val="center"/>
        <w:rPr>
          <w:rFonts w:ascii="宋体" w:hAnsi="宋体" w:cs="宋体"/>
          <w:b/>
          <w:bCs/>
          <w:color w:val="auto"/>
          <w:sz w:val="32"/>
          <w:szCs w:val="32"/>
        </w:rPr>
      </w:pPr>
    </w:p>
    <w:p w14:paraId="75BA44D7">
      <w:pPr>
        <w:jc w:val="center"/>
        <w:rPr>
          <w:rFonts w:ascii="宋体" w:hAnsi="宋体" w:cs="宋体"/>
          <w:b/>
          <w:bCs/>
          <w:color w:val="auto"/>
          <w:sz w:val="32"/>
          <w:szCs w:val="32"/>
        </w:rPr>
      </w:pPr>
    </w:p>
    <w:p w14:paraId="603EABC0">
      <w:pPr>
        <w:jc w:val="center"/>
        <w:rPr>
          <w:rFonts w:ascii="宋体" w:hAnsi="宋体" w:cs="宋体"/>
          <w:b/>
          <w:bCs/>
          <w:color w:val="auto"/>
          <w:sz w:val="32"/>
          <w:szCs w:val="32"/>
        </w:rPr>
      </w:pPr>
    </w:p>
    <w:p w14:paraId="1357D7A0">
      <w:pPr>
        <w:jc w:val="center"/>
        <w:rPr>
          <w:rFonts w:ascii="宋体" w:hAnsi="宋体" w:cs="宋体"/>
          <w:b/>
          <w:bCs/>
          <w:color w:val="auto"/>
          <w:sz w:val="32"/>
          <w:szCs w:val="32"/>
        </w:rPr>
      </w:pPr>
    </w:p>
    <w:p w14:paraId="1DA354CA">
      <w:pPr>
        <w:pStyle w:val="7"/>
        <w:widowControl/>
        <w:shd w:val="clear" w:color="auto" w:fill="FFFFFF"/>
        <w:spacing w:before="360" w:beforeAutospacing="0" w:after="360" w:afterAutospacing="0" w:line="520" w:lineRule="exact"/>
        <w:ind w:firstLine="420"/>
        <w:jc w:val="center"/>
        <w:rPr>
          <w:rStyle w:val="10"/>
          <w:rFonts w:ascii="宋体" w:hAnsi="宋体" w:cs="宋体"/>
          <w:bCs/>
          <w:color w:val="auto"/>
          <w:sz w:val="32"/>
          <w:szCs w:val="32"/>
          <w:shd w:val="clear" w:color="auto" w:fill="FFFFFF"/>
        </w:rPr>
        <w:sectPr>
          <w:footerReference r:id="rId3" w:type="default"/>
          <w:pgSz w:w="11906" w:h="16838"/>
          <w:pgMar w:top="1440" w:right="1800" w:bottom="1440" w:left="1800" w:header="851" w:footer="992" w:gutter="0"/>
          <w:pgNumType w:start="1"/>
          <w:cols w:space="425" w:num="1"/>
          <w:docGrid w:type="lines" w:linePitch="312" w:charSpace="0"/>
        </w:sectPr>
      </w:pPr>
    </w:p>
    <w:p w14:paraId="519E5DB3">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习近平：因地制宜发展新质生产力</w:t>
      </w:r>
    </w:p>
    <w:p w14:paraId="7FEE902B">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p>
    <w:p w14:paraId="285BB2B4">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宋体" w:hAnsi="宋体" w:cs="宋体"/>
          <w:b/>
          <w:color w:val="auto"/>
          <w:sz w:val="27"/>
          <w:szCs w:val="27"/>
        </w:rPr>
      </w:pPr>
      <w:r>
        <w:rPr>
          <w:rStyle w:val="10"/>
          <w:rFonts w:hint="eastAsia" w:ascii="宋体" w:hAnsi="宋体" w:cs="宋体"/>
          <w:color w:val="auto"/>
          <w:sz w:val="27"/>
          <w:szCs w:val="27"/>
        </w:rPr>
        <w:t>一</w:t>
      </w:r>
    </w:p>
    <w:p w14:paraId="37DEC0D2">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ascii="宋体" w:hAnsi="宋体" w:cs="宋体"/>
          <w:color w:val="auto"/>
          <w:sz w:val="27"/>
          <w:szCs w:val="27"/>
        </w:rPr>
      </w:pPr>
      <w:r>
        <w:rPr>
          <w:rFonts w:hint="eastAsia" w:ascii="宋体" w:hAnsi="宋体" w:cs="宋体"/>
          <w:color w:val="auto"/>
          <w:sz w:val="27"/>
          <w:szCs w:val="27"/>
        </w:rPr>
        <w:t>  </w:t>
      </w:r>
      <w:r>
        <w:rPr>
          <w:rFonts w:hint="eastAsia" w:ascii="宋体" w:hAnsi="宋体" w:cs="宋体"/>
          <w:color w:val="auto"/>
          <w:sz w:val="28"/>
          <w:szCs w:val="28"/>
        </w:rPr>
        <w:t xml:space="preserve">要以科技创新引领产业全面振兴。要立足现有产业基础，扎实推进先进制造业高质量发展，加快推动传统制造业升级，发挥科技创新的增量器作用，全面提升三次产业，不断优化经济结构、调整产业结构。整合科技创新资源，引领发展战略性新兴产业和未来产业，加快形成新质生产力。 </w:t>
      </w:r>
      <w:r>
        <w:rPr>
          <w:rFonts w:ascii="宋体" w:hAnsi="宋体" w:cs="宋体"/>
          <w:color w:val="auto"/>
          <w:sz w:val="28"/>
          <w:szCs w:val="28"/>
        </w:rPr>
        <w:t xml:space="preserve">  </w:t>
      </w:r>
      <w:r>
        <w:rPr>
          <w:rFonts w:hint="eastAsia" w:ascii="宋体" w:hAnsi="宋体" w:cs="宋体"/>
          <w:color w:val="auto"/>
          <w:sz w:val="27"/>
          <w:szCs w:val="27"/>
        </w:rPr>
        <w:t>（2023年9月8日在黑龙江考察时的讲话）</w:t>
      </w:r>
    </w:p>
    <w:p w14:paraId="0F404E4E">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宋体" w:hAnsi="宋体" w:cs="宋体"/>
          <w:bCs/>
          <w:color w:val="auto"/>
          <w:sz w:val="27"/>
          <w:szCs w:val="27"/>
        </w:rPr>
      </w:pPr>
      <w:r>
        <w:rPr>
          <w:rFonts w:hint="eastAsia" w:ascii="宋体" w:hAnsi="宋体" w:cs="宋体"/>
          <w:color w:val="auto"/>
          <w:sz w:val="27"/>
          <w:szCs w:val="27"/>
        </w:rPr>
        <w:t> </w:t>
      </w:r>
      <w:r>
        <w:rPr>
          <w:rStyle w:val="10"/>
          <w:rFonts w:hint="eastAsia" w:ascii="宋体" w:hAnsi="宋体" w:cs="宋体"/>
          <w:b w:val="0"/>
          <w:bCs/>
          <w:color w:val="auto"/>
          <w:sz w:val="27"/>
          <w:szCs w:val="27"/>
        </w:rPr>
        <w:t> </w:t>
      </w:r>
      <w:r>
        <w:rPr>
          <w:rStyle w:val="10"/>
          <w:rFonts w:hint="eastAsia" w:ascii="宋体" w:hAnsi="宋体" w:cs="宋体"/>
          <w:color w:val="auto"/>
          <w:sz w:val="27"/>
          <w:szCs w:val="27"/>
        </w:rPr>
        <w:t>二</w:t>
      </w:r>
    </w:p>
    <w:p w14:paraId="737957E3">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hint="eastAsia" w:ascii="宋体" w:hAnsi="宋体" w:cs="宋体"/>
          <w:color w:val="auto"/>
          <w:sz w:val="28"/>
          <w:szCs w:val="28"/>
        </w:rPr>
        <w:t>去年7月以来，我在四川、黑龙江、浙江、广西等地考察调研时，提出要整合科技创新资源，引领发展战略性新兴产业和未来产业，加快形成新质生产力。12月中旬，在中央经济工作会议上，我又提出要以科技创新推动产业创新，特别是以颠覆性技术和前沿技术催生新产业、新模式、新动能，发展新质生产力。我提出新质生产力这个概念和发展新质生产力这个重大任务，主要考虑是：生产力是人类社会发展的根本动力，也是一切社会变迁和政治变革的终极原因。高质量发展需要新的生产力理论来指导，而新质生产力已经在实践中形成并展示出对高质量发展的强劲推动力、支撑力，需要我们从理论上进行总结、概括，用以指导新的发展实践。</w:t>
      </w:r>
    </w:p>
    <w:p w14:paraId="0ED1B1E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hint="eastAsia" w:ascii="宋体" w:hAnsi="宋体" w:cs="宋体"/>
          <w:color w:val="auto"/>
          <w:sz w:val="28"/>
          <w:szCs w:val="28"/>
        </w:rPr>
        <w:t>（2024年1月31日在二十届中央政治局第十一次集体学习时的讲话）</w:t>
      </w:r>
    </w:p>
    <w:p w14:paraId="40C427E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宋体" w:hAnsi="宋体" w:cs="宋体"/>
          <w:b/>
          <w:color w:val="auto"/>
          <w:sz w:val="27"/>
          <w:szCs w:val="27"/>
        </w:rPr>
      </w:pPr>
      <w:r>
        <w:rPr>
          <w:rStyle w:val="10"/>
          <w:rFonts w:hint="eastAsia" w:ascii="宋体" w:hAnsi="宋体" w:cs="宋体"/>
          <w:color w:val="auto"/>
          <w:sz w:val="27"/>
          <w:szCs w:val="27"/>
        </w:rPr>
        <w:t>三</w:t>
      </w:r>
    </w:p>
    <w:p w14:paraId="5928DF0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hint="eastAsia" w:ascii="宋体" w:hAnsi="宋体" w:cs="宋体"/>
          <w:color w:val="auto"/>
          <w:sz w:val="28"/>
          <w:szCs w:val="28"/>
        </w:rPr>
        <w:t>什么是新质生产力、如何发展新质生产力？我一直在思考，也注意到学术界的一些研究成果。概括地说，新质生产力是创新起主导作用，摆脱传统经济增长方式、生产力发展路径，具有高科技、高效能、高质量特征，符合新发展理念的先进生产力质态。它由技术革命性突破、生产要素创新性配置、产业深度转型升级而催生，以劳动者、劳动资料、劳动对象及其优化组合的跃升为基本内涵，以全要素生产率大幅提升为核心标志，特点是创新，关键在质优，本质是先进生产力。</w:t>
      </w:r>
    </w:p>
    <w:p w14:paraId="3A0C30E8">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hint="eastAsia" w:ascii="宋体" w:hAnsi="宋体" w:cs="宋体"/>
          <w:color w:val="auto"/>
          <w:sz w:val="28"/>
          <w:szCs w:val="28"/>
        </w:rPr>
        <w:t>新质生产力的显著特点是创新，既包括技术和业态模式层面的创新，也包括管理和制度层面的创新。必须继续做好创新这篇大文章，推动新质生产力加快发展。</w:t>
      </w:r>
    </w:p>
    <w:p w14:paraId="570CDD02">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hint="eastAsia" w:ascii="宋体" w:hAnsi="宋体" w:cs="宋体"/>
          <w:color w:val="auto"/>
          <w:sz w:val="28"/>
          <w:szCs w:val="28"/>
        </w:rPr>
        <w:t>（2024年1月31日在二十届中央政治局第十一次集体学习时的讲话）</w:t>
      </w:r>
    </w:p>
    <w:p w14:paraId="7247F3D1">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宋体" w:hAnsi="宋体" w:cs="宋体"/>
          <w:color w:val="auto"/>
          <w:sz w:val="27"/>
          <w:szCs w:val="27"/>
        </w:rPr>
      </w:pPr>
      <w:r>
        <w:rPr>
          <w:rFonts w:hint="eastAsia" w:ascii="宋体" w:hAnsi="宋体" w:cs="宋体"/>
          <w:color w:val="auto"/>
          <w:sz w:val="27"/>
          <w:szCs w:val="27"/>
        </w:rPr>
        <w:t> </w:t>
      </w:r>
      <w:r>
        <w:rPr>
          <w:rStyle w:val="10"/>
          <w:rFonts w:hint="eastAsia" w:ascii="宋体" w:hAnsi="宋体" w:cs="宋体"/>
          <w:color w:val="auto"/>
          <w:sz w:val="27"/>
          <w:szCs w:val="27"/>
        </w:rPr>
        <w:t> 四</w:t>
      </w:r>
    </w:p>
    <w:p w14:paraId="45F88927">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hint="eastAsia" w:ascii="宋体" w:hAnsi="宋体" w:cs="宋体"/>
          <w:color w:val="auto"/>
          <w:sz w:val="28"/>
          <w:szCs w:val="28"/>
        </w:rPr>
        <w:t>新质生产力主要由技术革命性突破催生而成。科技创新能够催生新产业、新模式、新动能，是发展新质生产力的核心要素。这就要求我们加强科技创新特别是原创性、颠覆性科技创新，加快实现高水平科技自立自强。要深入实施科教兴国战略、人才强国战略、创新驱动发展战略，坚持“四个面向”，强化国家战略科技力量，有组织推进战略导向的原创性、基础性研究。要聚焦国家战略和经济社会发展现实需要，以关键共性技术、前沿引领技术、现代工程技术、颠覆性技术创新为突破口，充分发挥新型举国体制优势，打好关键核心技术攻坚战，使原创性、颠覆性科技创新成果竞相涌现，培育发展新质生产力的新动能。</w:t>
      </w:r>
    </w:p>
    <w:p w14:paraId="06E8421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hint="eastAsia" w:ascii="宋体" w:hAnsi="宋体" w:cs="宋体"/>
          <w:color w:val="auto"/>
          <w:sz w:val="28"/>
          <w:szCs w:val="28"/>
        </w:rPr>
        <w:t>（2024年1月31日在二十届中央政治局第十一次集体学习时的讲话）</w:t>
      </w:r>
    </w:p>
    <w:p w14:paraId="7FB241AE">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center"/>
        <w:textAlignment w:val="auto"/>
        <w:rPr>
          <w:rFonts w:ascii="宋体" w:hAnsi="宋体" w:cs="宋体"/>
          <w:color w:val="auto"/>
          <w:sz w:val="27"/>
          <w:szCs w:val="27"/>
        </w:rPr>
      </w:pPr>
      <w:r>
        <w:rPr>
          <w:rFonts w:hint="eastAsia" w:ascii="宋体" w:hAnsi="宋体" w:cs="宋体"/>
          <w:color w:val="auto"/>
          <w:sz w:val="27"/>
          <w:szCs w:val="27"/>
        </w:rPr>
        <w:t> </w:t>
      </w:r>
      <w:r>
        <w:rPr>
          <w:rStyle w:val="10"/>
          <w:rFonts w:hint="eastAsia" w:ascii="宋体" w:hAnsi="宋体" w:cs="宋体"/>
          <w:color w:val="auto"/>
          <w:sz w:val="27"/>
          <w:szCs w:val="27"/>
        </w:rPr>
        <w:t> 五</w:t>
      </w:r>
    </w:p>
    <w:p w14:paraId="0D923404">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着力推进发展方式创新。绿色发展是高质量发展的底色，新质生产力本身就是绿色生产力。我们必须加快发展方式绿色转型，助力碳达峰碳中和。要牢固树立和践行绿水青山就是金山银山的理念，坚定不移走生态优先、绿色发展之路。加快绿色科技创新和先进绿色技术推广应用，做强绿色制造业，发展绿色服务业，壮大绿色能源产业，发展绿色低碳产业和供应链，构建绿色低碳循环经济体系。持续优化支持绿色低碳发展的经济政策工具箱，发挥绿色金融的牵引作用，打造高效生态绿色产业集群。同时，在全社会大力倡导绿色健康生活方式。</w:t>
      </w:r>
      <w:r>
        <w:rPr>
          <w:rFonts w:hint="eastAsia" w:ascii="宋体" w:hAnsi="宋体" w:cs="宋体"/>
          <w:color w:val="auto"/>
          <w:sz w:val="28"/>
          <w:szCs w:val="28"/>
        </w:rPr>
        <w:t xml:space="preserve"> </w:t>
      </w:r>
      <w:r>
        <w:rPr>
          <w:rFonts w:ascii="宋体" w:hAnsi="宋体" w:cs="宋体"/>
          <w:color w:val="auto"/>
          <w:sz w:val="28"/>
          <w:szCs w:val="28"/>
        </w:rPr>
        <w:t>（2024年1月31日在二十届中央政治局第十一次集体学习时的讲话）</w:t>
      </w:r>
    </w:p>
    <w:p w14:paraId="6289E141">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jc w:val="center"/>
        <w:textAlignment w:val="auto"/>
        <w:rPr>
          <w:rFonts w:ascii="宋体" w:hAnsi="宋体" w:cs="宋体"/>
          <w:b/>
          <w:bCs/>
          <w:color w:val="auto"/>
          <w:sz w:val="28"/>
          <w:szCs w:val="28"/>
        </w:rPr>
      </w:pPr>
      <w:r>
        <w:rPr>
          <w:rFonts w:ascii="宋体" w:hAnsi="宋体" w:cs="宋体"/>
          <w:b/>
          <w:bCs/>
          <w:color w:val="auto"/>
          <w:sz w:val="28"/>
          <w:szCs w:val="28"/>
        </w:rPr>
        <w:t> 六</w:t>
      </w:r>
    </w:p>
    <w:p w14:paraId="537CDA4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牢牢把握高质量发展这个首要任务，因地制宜加快发展新质生产力。面对新一轮科技革命和产业变革，我们必须抢抓机遇，加大创新力度，培育壮大新兴产业，超前布局建设未来产业，加快建设现代化产业体系。当然，发展新质生产力不是要忽视、放弃传统产业，要防止一哄而上、泡沫化，也不要搞一种模式。各地要坚持从实际出发，先立后破、因地制宜、分类指导。要根据本地的资源禀赋、产业基础、科研条件等，有选择地推动新产业、新模式、新动能发展，用新技术改造提升传统产业，积极促进产业高端化、智能化、绿色化。</w:t>
      </w:r>
    </w:p>
    <w:p w14:paraId="7CC7F8E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（2024年3月5日在参加十四届全国人大二次会议江苏代表团审议时的讲话）</w:t>
      </w:r>
    </w:p>
    <w:p w14:paraId="639F77ED">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center"/>
        <w:textAlignment w:val="auto"/>
        <w:rPr>
          <w:rFonts w:ascii="宋体" w:hAnsi="宋体" w:cs="宋体"/>
          <w:b/>
          <w:bCs/>
          <w:color w:val="auto"/>
          <w:sz w:val="28"/>
          <w:szCs w:val="28"/>
        </w:rPr>
      </w:pPr>
      <w:r>
        <w:rPr>
          <w:rFonts w:ascii="宋体" w:hAnsi="宋体" w:cs="宋体"/>
          <w:color w:val="auto"/>
          <w:sz w:val="28"/>
          <w:szCs w:val="28"/>
        </w:rPr>
        <w:t>  </w:t>
      </w:r>
      <w:r>
        <w:rPr>
          <w:rFonts w:ascii="宋体" w:hAnsi="宋体" w:cs="宋体"/>
          <w:b/>
          <w:bCs/>
          <w:color w:val="auto"/>
          <w:sz w:val="28"/>
          <w:szCs w:val="28"/>
        </w:rPr>
        <w:t>七</w:t>
      </w:r>
    </w:p>
    <w:p w14:paraId="416C2FF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要以科技创新引领产业创新，积极培育和发展新质生产力。立足实体经济这个根基，做大做强先进制造业，积极推进新型工业化，改造提升传统产业，培育壮大新兴产业，超前布局建设未来产业，加快构建以先进制造业为支撑的现代化产业体系。更加重视科技创新和产业创新的深度融合，加强重大科技攻关，增强产业创新发展的技术支撑能力。强化企业创新主体地位，构建上下游紧密合作的创新联合体，促进产学研融通创新，加快科技成果向现实生产力转化。深入实施制造业重大技术改造升级和大规模设备更新工程，推动制造业高端化、智能化、绿色化发展，让传统产业焕发新的生机活力。</w:t>
      </w:r>
    </w:p>
    <w:p w14:paraId="19C0BAB9">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（2024年3月20日在新时代推动中部地区崛起座谈会上的讲话）</w:t>
      </w:r>
    </w:p>
    <w:p w14:paraId="44178989">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center"/>
        <w:textAlignment w:val="auto"/>
        <w:rPr>
          <w:rFonts w:ascii="宋体" w:hAnsi="宋体" w:cs="宋体"/>
          <w:b/>
          <w:bCs/>
          <w:color w:val="auto"/>
          <w:sz w:val="28"/>
          <w:szCs w:val="28"/>
        </w:rPr>
      </w:pPr>
      <w:r>
        <w:rPr>
          <w:rFonts w:ascii="宋体" w:hAnsi="宋体" w:cs="宋体"/>
          <w:color w:val="auto"/>
          <w:sz w:val="28"/>
          <w:szCs w:val="28"/>
        </w:rPr>
        <w:t>  </w:t>
      </w:r>
      <w:r>
        <w:rPr>
          <w:rFonts w:ascii="宋体" w:hAnsi="宋体" w:cs="宋体"/>
          <w:b/>
          <w:bCs/>
          <w:color w:val="auto"/>
          <w:sz w:val="28"/>
          <w:szCs w:val="28"/>
        </w:rPr>
        <w:t>八</w:t>
      </w:r>
    </w:p>
    <w:p w14:paraId="4A023142">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要坚持把发展特色优势产业作为主攻方向，因地制宜发展新兴产业，加快西部地区产业转型升级。强化科技创新和产业创新深度融合，积极培养引进用好高层次科技创新人才，努力攻克一批关键核心技术。深化东中西部科技创新合作，建好国家自主创新示范区、科技成果转移转化示范区。加快传统产业技术改造，推进重点行业设备更新改造，推动传统优势产业升级、提质、增效，提高资源综合利用效率和产品精深加工度。促进中央企业与西部地区融合发展。把旅游等服务业打造成区域支柱产业。因地制宜发展新质生产力，探索发展现代制造业和战略性新兴产业，布局建设未来产业，形成地区发展新动能。</w:t>
      </w:r>
    </w:p>
    <w:p w14:paraId="29D46A04">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（2024年4月23日在新时代推动西部大开发座谈会上的讲话）</w:t>
      </w:r>
    </w:p>
    <w:p w14:paraId="126F064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jc w:val="center"/>
        <w:textAlignment w:val="auto"/>
        <w:rPr>
          <w:rFonts w:ascii="宋体" w:hAnsi="宋体" w:cs="宋体"/>
          <w:b/>
          <w:bCs/>
          <w:color w:val="auto"/>
          <w:sz w:val="28"/>
          <w:szCs w:val="28"/>
        </w:rPr>
      </w:pPr>
      <w:r>
        <w:rPr>
          <w:rFonts w:ascii="宋体" w:hAnsi="宋体" w:cs="宋体"/>
          <w:b/>
          <w:bCs/>
          <w:color w:val="auto"/>
          <w:sz w:val="28"/>
          <w:szCs w:val="28"/>
        </w:rPr>
        <w:t>  九</w:t>
      </w:r>
    </w:p>
    <w:p w14:paraId="142446E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新质生产力的内涵，可以做更多深入探讨。新质生产力，是否就等于新兴产业？传统产业改造升级，也能发展新质生产力。不能光盯着“新三样”，不能大呼隆、一哄而起、一哄而散，一定要因地制宜，各有千秋。（2024年5月23日在企业和专家座谈会上的讲话）</w:t>
      </w:r>
    </w:p>
    <w:p w14:paraId="4166452E">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center"/>
        <w:textAlignment w:val="auto"/>
        <w:rPr>
          <w:rFonts w:ascii="宋体" w:hAnsi="宋体" w:cs="宋体"/>
          <w:b/>
          <w:bCs/>
          <w:color w:val="auto"/>
          <w:sz w:val="28"/>
          <w:szCs w:val="28"/>
        </w:rPr>
      </w:pPr>
      <w:r>
        <w:rPr>
          <w:rFonts w:ascii="宋体" w:hAnsi="宋体" w:cs="宋体"/>
          <w:color w:val="auto"/>
          <w:sz w:val="28"/>
          <w:szCs w:val="28"/>
        </w:rPr>
        <w:t>  </w:t>
      </w:r>
      <w:r>
        <w:rPr>
          <w:rFonts w:ascii="宋体" w:hAnsi="宋体" w:cs="宋体"/>
          <w:b/>
          <w:bCs/>
          <w:color w:val="auto"/>
          <w:sz w:val="28"/>
          <w:szCs w:val="28"/>
        </w:rPr>
        <w:t>十</w:t>
      </w:r>
    </w:p>
    <w:p w14:paraId="61118D4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扎实推动科技创新和产业创新深度融合，助力发展新质生产力。融合的基础是增加高质量科技供给。要聚焦现代化产业体系建设的重点领域和薄弱环节，针对集成电路、工业母机、基础软件、先进材料、科研仪器、核心种源等瓶颈制约，加大技术研发力度，为确保重要产业链供应链自主安全可控提供科技支撑。要瞄准未来科技和产业发展制高点，加快新一代信息技术、人工智能、量子科技、生物科技、新能源、新材料等领域科技创新，培育发展新兴产业和未来产业。要积极运用新技术改造提升传统产业，推动产业高端化、智能化、绿色化。</w:t>
      </w:r>
    </w:p>
    <w:p w14:paraId="6B58A1FF">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（2024年6月24日在全国科技大会、国家科学技术奖励大会、两院院士大会上的讲话）</w:t>
      </w:r>
    </w:p>
    <w:p w14:paraId="09FEEF3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jc w:val="center"/>
        <w:textAlignment w:val="auto"/>
        <w:rPr>
          <w:rFonts w:ascii="宋体" w:hAnsi="宋体" w:cs="宋体"/>
          <w:b/>
          <w:bCs/>
          <w:color w:val="auto"/>
          <w:sz w:val="28"/>
          <w:szCs w:val="28"/>
        </w:rPr>
      </w:pPr>
      <w:r>
        <w:rPr>
          <w:rFonts w:ascii="宋体" w:hAnsi="宋体" w:cs="宋体"/>
          <w:b/>
          <w:bCs/>
          <w:color w:val="auto"/>
          <w:sz w:val="28"/>
          <w:szCs w:val="28"/>
        </w:rPr>
        <w:t>十一</w:t>
      </w:r>
    </w:p>
    <w:p w14:paraId="05AECC4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决定稿对健全推动经济高质量发展体制机制、促进新质生产力发展作出部署。围绕发展以高技术、高效能、高质量为特征的生产力，提出加强新领域新赛道制度供给，建立未来产业投入增长机制，以国家标准提升引领传统产业优化升级，促进各类先进生产要素向发展新质生产力集聚。</w:t>
      </w:r>
    </w:p>
    <w:p w14:paraId="01282FC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（2024年7月15日《关于〈中共中央关于进一步全面深化改革、推进中国式现代化的决定〉的说明》）</w:t>
      </w:r>
    </w:p>
    <w:p w14:paraId="07F27C3D">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center"/>
        <w:textAlignment w:val="auto"/>
        <w:rPr>
          <w:rFonts w:ascii="宋体" w:hAnsi="宋体" w:cs="宋体"/>
          <w:b/>
          <w:bCs/>
          <w:color w:val="auto"/>
          <w:sz w:val="28"/>
          <w:szCs w:val="28"/>
        </w:rPr>
      </w:pPr>
      <w:r>
        <w:rPr>
          <w:rFonts w:ascii="宋体" w:hAnsi="宋体" w:cs="宋体"/>
          <w:color w:val="auto"/>
          <w:sz w:val="28"/>
          <w:szCs w:val="28"/>
        </w:rPr>
        <w:t>  </w:t>
      </w:r>
      <w:r>
        <w:rPr>
          <w:rFonts w:ascii="宋体" w:hAnsi="宋体" w:cs="宋体"/>
          <w:b/>
          <w:bCs/>
          <w:color w:val="auto"/>
          <w:sz w:val="28"/>
          <w:szCs w:val="28"/>
        </w:rPr>
        <w:t>十二</w:t>
      </w:r>
    </w:p>
    <w:p w14:paraId="3CF0CB6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坚持社会主义市场经济的改革方向，着眼充分发挥市场在资源配置中的决定性作用、更好发挥政府作用，加快构建全国统一大市场，加快健全宏观经济治理体系；坚持和落实“两个毫不动摇”，为各种所有制经济发展提供公平公正的法治环境；坚决破除影响和制约高质量发展的体制机制弊端，完善与新质</w:t>
      </w:r>
      <w:bookmarkStart w:id="0" w:name="_GoBack"/>
      <w:r>
        <w:rPr>
          <w:rFonts w:ascii="宋体" w:hAnsi="宋体" w:cs="宋体"/>
          <w:color w:val="auto"/>
          <w:sz w:val="28"/>
          <w:szCs w:val="28"/>
        </w:rPr>
        <w:t>生产力更</w:t>
      </w:r>
      <w:bookmarkEnd w:id="0"/>
      <w:r>
        <w:rPr>
          <w:rFonts w:ascii="宋体" w:hAnsi="宋体" w:cs="宋体"/>
          <w:color w:val="auto"/>
          <w:sz w:val="28"/>
          <w:szCs w:val="28"/>
        </w:rPr>
        <w:t>相适应的生产关系，塑造发展新动能新优势；坚决打通影响和制约全面创新的卡点堵点，统筹推进教育科技人才体制机制一体改革，牢牢掌握新一轮科技革命和产业变革的战略主动。</w:t>
      </w:r>
    </w:p>
    <w:p w14:paraId="23E202D1">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（2024年10月29日在省部级主要领导干部学习贯彻党的二十届三中全会精神专题研讨班上的讲话）</w:t>
      </w:r>
    </w:p>
    <w:p w14:paraId="545DDAE9">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2" w:firstLineChars="200"/>
        <w:jc w:val="center"/>
        <w:textAlignment w:val="auto"/>
        <w:rPr>
          <w:rFonts w:ascii="宋体" w:hAnsi="宋体" w:cs="宋体"/>
          <w:b/>
          <w:bCs/>
          <w:color w:val="auto"/>
          <w:sz w:val="28"/>
          <w:szCs w:val="28"/>
        </w:rPr>
      </w:pPr>
      <w:r>
        <w:rPr>
          <w:rFonts w:ascii="宋体" w:hAnsi="宋体" w:cs="宋体"/>
          <w:b/>
          <w:bCs/>
          <w:color w:val="auto"/>
          <w:sz w:val="28"/>
          <w:szCs w:val="28"/>
        </w:rPr>
        <w:t>  十三</w:t>
      </w:r>
    </w:p>
    <w:p w14:paraId="0EF02D52">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必须统筹好培育新动能和更新旧动能的关系，因地制宜发展新质生产力。要以科技创新为引领，大力培育壮大新兴产业和未来产业，占据国际竞争制高点，塑造经济发展新动能、新优势。同时，加快推动作为经济增长和就业收入基本依托的传统产业改造升级，使之焕发新的生机活力，推动新旧发展动能平稳接续转换。</w:t>
      </w:r>
    </w:p>
    <w:p w14:paraId="3FA68C76">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（2024年12月11日在中央经济工作会议上的讲话）</w:t>
      </w:r>
    </w:p>
    <w:p w14:paraId="24C0F512">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center"/>
        <w:textAlignment w:val="auto"/>
        <w:rPr>
          <w:rFonts w:ascii="宋体" w:hAnsi="宋体" w:cs="宋体"/>
          <w:b/>
          <w:bCs/>
          <w:color w:val="auto"/>
          <w:sz w:val="28"/>
          <w:szCs w:val="28"/>
        </w:rPr>
      </w:pPr>
      <w:r>
        <w:rPr>
          <w:rFonts w:ascii="宋体" w:hAnsi="宋体" w:cs="宋体"/>
          <w:color w:val="auto"/>
          <w:sz w:val="28"/>
          <w:szCs w:val="28"/>
        </w:rPr>
        <w:t> </w:t>
      </w:r>
      <w:r>
        <w:rPr>
          <w:rFonts w:ascii="宋体" w:hAnsi="宋体" w:cs="宋体"/>
          <w:b/>
          <w:bCs/>
          <w:color w:val="auto"/>
          <w:sz w:val="28"/>
          <w:szCs w:val="28"/>
        </w:rPr>
        <w:t> 十四</w:t>
      </w:r>
    </w:p>
    <w:p w14:paraId="49BD9A23">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科技创新和产业创新，是发展新质生产力的基本路径。抓科技创新，要着眼建设现代化产业体系，坚持教育、科技、人才一起抓，既多出科技成果，又把科技成果转化为实实在在的生产力。抓产业创新，要守牢实体经济这个根基，坚持推动传统产业改造升级和开辟战略性新兴产业、未来产业新赛道并重。抓科技创新和产业创新融合，要搭建平台、健全体制机制，强化企业创新主体地位，让创新链和产业链无缝对接。（2025年3月5日在参加十四届全国人大三次会议江苏代表团审议时的讲话）</w:t>
      </w:r>
    </w:p>
    <w:p w14:paraId="62FD5825">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center"/>
        <w:textAlignment w:val="auto"/>
        <w:rPr>
          <w:rFonts w:ascii="宋体" w:hAnsi="宋体" w:cs="宋体"/>
          <w:b/>
          <w:bCs/>
          <w:color w:val="auto"/>
          <w:sz w:val="28"/>
          <w:szCs w:val="28"/>
        </w:rPr>
      </w:pPr>
      <w:r>
        <w:rPr>
          <w:rFonts w:ascii="宋体" w:hAnsi="宋体" w:cs="宋体"/>
          <w:color w:val="auto"/>
          <w:sz w:val="28"/>
          <w:szCs w:val="28"/>
        </w:rPr>
        <w:t> </w:t>
      </w:r>
      <w:r>
        <w:rPr>
          <w:rFonts w:ascii="宋体" w:hAnsi="宋体" w:cs="宋体"/>
          <w:b/>
          <w:bCs/>
          <w:color w:val="auto"/>
          <w:sz w:val="28"/>
          <w:szCs w:val="28"/>
        </w:rPr>
        <w:t> 十五</w:t>
      </w:r>
    </w:p>
    <w:p w14:paraId="23F529E4">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十五五”时期，必须把因地制宜发展新质生产力摆在更加突出的战略位置，以科技创新为引领、以实体经济为根基，坚持全面推进传统产业转型升级、积极发展新兴产业、超前布局未来产业并举，加快建设现代化产业体系。要完善国家创新体系，激发各类创新主体活力，瞄准世界科技前沿，在加强基础研究、提高原始创新能力上持续用力，在突破关键核心技术、前沿技术上抓紧攻关。要统筹推进教育科技人才一体发展，筑牢新质生产力发展的基础性、战略性支撑。</w:t>
      </w:r>
    </w:p>
    <w:p w14:paraId="463D8780">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ind w:firstLine="560" w:firstLineChars="200"/>
        <w:jc w:val="both"/>
        <w:textAlignment w:val="auto"/>
        <w:rPr>
          <w:rFonts w:ascii="宋体" w:hAnsi="宋体" w:cs="宋体"/>
          <w:color w:val="auto"/>
          <w:sz w:val="28"/>
          <w:szCs w:val="28"/>
        </w:rPr>
      </w:pPr>
      <w:r>
        <w:rPr>
          <w:rFonts w:ascii="宋体" w:hAnsi="宋体" w:cs="宋体"/>
          <w:color w:val="auto"/>
          <w:sz w:val="28"/>
          <w:szCs w:val="28"/>
        </w:rPr>
        <w:t>（2025年4月30日在部分省区市“十五五”时期经济社会发展座谈会上的讲话）</w:t>
      </w:r>
    </w:p>
    <w:p w14:paraId="075AB80B">
      <w:pPr>
        <w:pStyle w:val="7"/>
        <w:keepNext w:val="0"/>
        <w:keepLines w:val="0"/>
        <w:pageBreakBefore w:val="0"/>
        <w:widowControl/>
        <w:kinsoku/>
        <w:wordWrap/>
        <w:overflowPunct/>
        <w:topLinePunct w:val="0"/>
        <w:autoSpaceDE/>
        <w:autoSpaceDN/>
        <w:bidi w:val="0"/>
        <w:adjustRightInd/>
        <w:snapToGrid/>
        <w:spacing w:before="0" w:beforeAutospacing="0" w:after="0" w:afterAutospacing="0" w:line="520" w:lineRule="exact"/>
        <w:jc w:val="both"/>
        <w:textAlignment w:val="auto"/>
        <w:rPr>
          <w:rFonts w:ascii="Helvetica" w:hAnsi="Helvetica" w:eastAsia="Helvetica" w:cs="Helvetica"/>
          <w:color w:val="auto"/>
          <w:sz w:val="27"/>
          <w:szCs w:val="27"/>
        </w:rPr>
      </w:pPr>
      <w:r>
        <w:rPr>
          <w:rFonts w:ascii="楷体" w:hAnsi="楷体" w:eastAsia="楷体" w:cs="楷体"/>
          <w:color w:val="auto"/>
          <w:sz w:val="27"/>
          <w:szCs w:val="27"/>
        </w:rPr>
        <w:t>  ※这是习近平总书记2023年9月至2025年4月期间有关因地制宜发展新质生产力重要论述的节录。</w:t>
      </w:r>
    </w:p>
    <w:p w14:paraId="065CA255">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（来源：新华网 2025-11-15）</w:t>
      </w:r>
    </w:p>
    <w:p w14:paraId="54E4444A">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习近平对全面依法治国工作作出重要指示强调</w:t>
      </w:r>
    </w:p>
    <w:p w14:paraId="095BC56A">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坚持党的领导人民当家作主依法治国有机统一</w:t>
      </w:r>
    </w:p>
    <w:p w14:paraId="298D5B89">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合力开创法治中国建设新局面</w:t>
      </w:r>
    </w:p>
    <w:p w14:paraId="6EBC9913">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赵乐际出席中央全面依法治国工作会议并讲话</w:t>
      </w:r>
    </w:p>
    <w:p w14:paraId="6CE2A247">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丁薛祥出席会议</w:t>
      </w:r>
    </w:p>
    <w:p w14:paraId="2EE6E16F">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p>
    <w:p w14:paraId="08D45613">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新华社北京11月18日电　中共中央总书记、国家主席、中央军委主席习近平近日对全面依法治国工作作出重要指示指出，党的十八大以来，党中央把全面依法治国纳入“四个全面”战略布局予以有力推进，全面依法治国总体格局基本形成，中国特色社会主义法治体系不断完善，中国特色社会主义法治道路越走越宽广。</w:t>
      </w:r>
    </w:p>
    <w:p w14:paraId="6BD257A8">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习近平强调，新征程上，要全面贯彻新时代中国特色社会主义法治思想，坚持党的领导、人民当家作主、依法治国有机统一，聚焦建设更加完善的中国特色社会主义法治体系、建设更高水平的社会主义法治国家，更加注重法治与改革、发展、稳定相协同，更加注重保障和促进社会公平正义，全面推进科学立法、严格执法、公正司法、全民守法，全面推进国家各方面工作法治化，为以中国式现代化全面推进强国建设、民族复兴伟业提供有力法治保障。</w:t>
      </w:r>
    </w:p>
    <w:p w14:paraId="68469C06">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习近平强调，各级党委（党组）要担负主体责任，抓好法治领域重大部署、重要任务、重点工作落实。法治工作部门要认真履职尽责、主动担当作为，各部门各领域要严格依法办事，合力开创法治中国建设新局面。</w:t>
      </w:r>
    </w:p>
    <w:p w14:paraId="27A9019C">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中央全面依法治国工作会议11月17日至18日在京召开。中共中央政治局常委、全国人大常委会委员长赵乐际出席会议并讲话，中共中央政治局常委、国务院副总理丁薛祥出席会议并传达习近平重要指示。</w:t>
      </w:r>
    </w:p>
    <w:p w14:paraId="13F6DA3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赵乐际在讲话中指出，习近平总书记重要指示高屋建瓴、思想深邃，具有很强的政治性、思想性、指导性，为新征程上推进全面依法治国指明了前进方向，要深入学习领会、坚决贯彻落实。</w:t>
      </w:r>
    </w:p>
    <w:p w14:paraId="3AEAF44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赵乐际强调，习近平法治思想是新时代全面依法治国必须长期坚持的指导思想。全面依法治国的历史性成就，充分彰显了习近平法治思想的真理力量和实践伟力。要深化习近平法治思想的学习宣传、教育培训、研究阐释，抓好贯彻落实，把学习成果体现到法治建设实践中。</w:t>
      </w:r>
    </w:p>
    <w:p w14:paraId="29C03C0C">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赵乐际指出，要坚持和加强党对全面依法治国的领导，深刻领悟“两个确立”的决定性意义，坚决做到“两个维护”，坚定不移走中国特色社会主义法治道路，坚持党的领导、人民当家作主、依法治国有机统一，确保党的领导贯彻到全面依法治国全过程和各方面。</w:t>
      </w:r>
    </w:p>
    <w:p w14:paraId="6C0A21F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赵乐际强调，要围绕贯彻落实党的二十届四中全会战略部署，守正创新、稳中求进做好全面依法治国各项工作，以法治巩固和彰显制度优势，为高质量发展提供法治保障，依法保障人民权益、增进民生福祉，保障和促进社会公平正义，维护国家安全和社会稳定，加强涉外法治体系和能力建设，为确保基本实现社会主义现代化取得决定性进展提供坚实法治保障。</w:t>
      </w:r>
    </w:p>
    <w:p w14:paraId="00051DF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赵乐际指出，要建设更加完善的中国特色社会主义法治体系，加快形成完备的法律规范体系，着力推进法治政府建设，全面推进公正司法，深入推进法治社会建设，深化法治工作队伍建设和法治人才培养，为建设更高水平的社会主义法治国家夯实基础。</w:t>
      </w:r>
    </w:p>
    <w:p w14:paraId="495294C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中共中央政治局委员、中央政法委书记陈文清在总结讲话中表示，习近平总书记的重要指示进一步明确了全面依法治国的战略性、全局性、方向性问题，深化了对社会主义法治建设的规律性认识，为新征程上推进全面依法治国指明了前进方向。要深入学习贯彻习近平法治思想，深入学习贯彻会议精神，统筹推进科学立法、严格执法、公正司法、全民守法，加强法律监督，合力开创法治中国建设新局面。</w:t>
      </w:r>
    </w:p>
    <w:p w14:paraId="599E637A">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中央纪委国家监委机关、中央组织部、国务院国资委、天津市、江苏省、福建省、重庆市、甘肃省负责同志作交流发言。</w:t>
      </w:r>
    </w:p>
    <w:p w14:paraId="641986F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石泰峰、李书磊、李鸿忠、刘金国、王小洪、张升民、吴政隆、张军、应勇出席会议。</w:t>
      </w:r>
    </w:p>
    <w:p w14:paraId="0AB500D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ascii="宋体" w:hAnsi="宋体" w:cs="宋体"/>
          <w:color w:val="auto"/>
          <w:sz w:val="28"/>
          <w:szCs w:val="28"/>
        </w:rPr>
        <w:t>中央全面依法治国委员会委员，各省区市和计划单列市、新疆生产建设兵团党委全面依法治省（区、市、兵团）委员会负责同志，中央和国家机关有关部门、有关人民团体、中央军委机关有关部门负责同志等参加会议。</w:t>
      </w:r>
    </w:p>
    <w:p w14:paraId="7B6AA907">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（来源：新华网 2025-11-18）</w:t>
      </w:r>
    </w:p>
    <w:p w14:paraId="04F1F055">
      <w:pPr>
        <w:rPr>
          <w:rFonts w:ascii="宋体" w:hAnsi="宋体" w:cs="宋体"/>
          <w:b/>
          <w:bCs/>
          <w:color w:val="auto"/>
          <w:sz w:val="32"/>
          <w:szCs w:val="32"/>
        </w:rPr>
      </w:pPr>
    </w:p>
    <w:p w14:paraId="71DB02B4">
      <w:pPr>
        <w:rPr>
          <w:rFonts w:ascii="宋体" w:hAnsi="宋体" w:cs="宋体"/>
          <w:b/>
          <w:bCs/>
          <w:color w:val="auto"/>
          <w:sz w:val="32"/>
          <w:szCs w:val="32"/>
        </w:rPr>
      </w:pPr>
    </w:p>
    <w:p w14:paraId="7C068942">
      <w:pPr>
        <w:rPr>
          <w:rFonts w:ascii="宋体" w:hAnsi="宋体" w:cs="宋体"/>
          <w:b/>
          <w:bCs/>
          <w:color w:val="auto"/>
          <w:sz w:val="32"/>
          <w:szCs w:val="32"/>
        </w:rPr>
      </w:pPr>
    </w:p>
    <w:p w14:paraId="164B6987">
      <w:pPr>
        <w:rPr>
          <w:rFonts w:ascii="宋体" w:hAnsi="宋体" w:cs="宋体"/>
          <w:b/>
          <w:bCs/>
          <w:color w:val="auto"/>
          <w:sz w:val="32"/>
          <w:szCs w:val="32"/>
        </w:rPr>
      </w:pPr>
    </w:p>
    <w:p w14:paraId="721CD901">
      <w:pPr>
        <w:rPr>
          <w:rFonts w:ascii="宋体" w:hAnsi="宋体" w:cs="宋体"/>
          <w:b/>
          <w:bCs/>
          <w:color w:val="auto"/>
          <w:sz w:val="32"/>
          <w:szCs w:val="32"/>
        </w:rPr>
      </w:pPr>
    </w:p>
    <w:p w14:paraId="0683EF33">
      <w:pPr>
        <w:rPr>
          <w:rFonts w:ascii="宋体" w:hAnsi="宋体" w:cs="宋体"/>
          <w:b/>
          <w:bCs/>
          <w:color w:val="auto"/>
          <w:sz w:val="32"/>
          <w:szCs w:val="32"/>
        </w:rPr>
      </w:pPr>
    </w:p>
    <w:p w14:paraId="556705B5">
      <w:pPr>
        <w:rPr>
          <w:rFonts w:ascii="宋体" w:hAnsi="宋体" w:cs="宋体"/>
          <w:b/>
          <w:bCs/>
          <w:color w:val="auto"/>
          <w:sz w:val="32"/>
          <w:szCs w:val="32"/>
        </w:rPr>
      </w:pPr>
    </w:p>
    <w:p w14:paraId="554B2657">
      <w:pPr>
        <w:rPr>
          <w:rFonts w:ascii="宋体" w:hAnsi="宋体" w:cs="宋体"/>
          <w:b/>
          <w:bCs/>
          <w:color w:val="auto"/>
          <w:sz w:val="32"/>
          <w:szCs w:val="32"/>
        </w:rPr>
      </w:pPr>
    </w:p>
    <w:p w14:paraId="4652D89B">
      <w:pPr>
        <w:rPr>
          <w:rFonts w:ascii="宋体" w:hAnsi="宋体" w:cs="宋体"/>
          <w:b/>
          <w:bCs/>
          <w:color w:val="auto"/>
          <w:sz w:val="32"/>
          <w:szCs w:val="32"/>
        </w:rPr>
      </w:pPr>
    </w:p>
    <w:p w14:paraId="21AEF1F7">
      <w:pPr>
        <w:rPr>
          <w:rFonts w:ascii="宋体" w:hAnsi="宋体" w:cs="宋体"/>
          <w:b/>
          <w:bCs/>
          <w:color w:val="auto"/>
          <w:sz w:val="32"/>
          <w:szCs w:val="32"/>
        </w:rPr>
      </w:pPr>
    </w:p>
    <w:p w14:paraId="2D57296A">
      <w:pPr>
        <w:rPr>
          <w:rFonts w:ascii="宋体" w:hAnsi="宋体" w:cs="宋体"/>
          <w:b/>
          <w:bCs/>
          <w:color w:val="auto"/>
          <w:sz w:val="32"/>
          <w:szCs w:val="32"/>
        </w:rPr>
      </w:pPr>
    </w:p>
    <w:p w14:paraId="41E78155">
      <w:pPr>
        <w:rPr>
          <w:rFonts w:ascii="宋体" w:hAnsi="宋体" w:cs="宋体"/>
          <w:b/>
          <w:bCs/>
          <w:color w:val="auto"/>
          <w:sz w:val="32"/>
          <w:szCs w:val="32"/>
        </w:rPr>
      </w:pPr>
    </w:p>
    <w:p w14:paraId="33EC6803">
      <w:pPr>
        <w:rPr>
          <w:rFonts w:ascii="宋体" w:hAnsi="宋体" w:cs="宋体"/>
          <w:b/>
          <w:bCs/>
          <w:color w:val="auto"/>
          <w:sz w:val="32"/>
          <w:szCs w:val="32"/>
        </w:rPr>
      </w:pPr>
    </w:p>
    <w:p w14:paraId="6C036542">
      <w:pPr>
        <w:pStyle w:val="7"/>
        <w:widowControl/>
        <w:shd w:val="clear" w:color="auto" w:fill="FFFFFF"/>
        <w:spacing w:before="0" w:beforeAutospacing="0" w:after="0" w:afterAutospacing="0" w:line="540" w:lineRule="exact"/>
        <w:jc w:val="both"/>
        <w:rPr>
          <w:rFonts w:ascii="宋体" w:hAnsi="宋体" w:cs="宋体"/>
          <w:b/>
          <w:bCs/>
          <w:color w:val="auto"/>
          <w:sz w:val="32"/>
          <w:szCs w:val="32"/>
        </w:rPr>
      </w:pPr>
      <w:r>
        <w:rPr>
          <w:rFonts w:ascii="宋体" w:hAnsi="宋体" w:cs="宋体"/>
          <w:b/>
          <w:bCs/>
          <w:color w:val="auto"/>
          <w:sz w:val="32"/>
          <w:szCs w:val="32"/>
        </w:rPr>
        <w:t>习近平：在纪念胡耀邦同志诞辰110周年座谈会上的讲话</w:t>
      </w:r>
    </w:p>
    <w:p w14:paraId="5048AA62">
      <w:pPr>
        <w:pStyle w:val="7"/>
        <w:widowControl/>
        <w:shd w:val="clear" w:color="auto" w:fill="FFFFFF"/>
        <w:spacing w:before="0" w:beforeAutospacing="0" w:after="0" w:afterAutospacing="0" w:line="520" w:lineRule="exact"/>
        <w:jc w:val="both"/>
        <w:rPr>
          <w:rFonts w:ascii="宋体" w:hAnsi="宋体" w:cs="宋体"/>
          <w:color w:val="auto"/>
          <w:sz w:val="28"/>
          <w:szCs w:val="28"/>
          <w:shd w:val="clear" w:color="auto" w:fill="FFFFFF"/>
        </w:rPr>
      </w:pPr>
    </w:p>
    <w:p w14:paraId="0BD6F849">
      <w:pPr>
        <w:pStyle w:val="7"/>
        <w:widowControl/>
        <w:spacing w:before="0" w:beforeAutospacing="0" w:after="0" w:afterAutospacing="0" w:line="520" w:lineRule="exact"/>
        <w:jc w:val="both"/>
        <w:rPr>
          <w:rFonts w:ascii="宋体" w:hAnsi="宋体" w:cs="宋体"/>
          <w:color w:val="auto"/>
          <w:sz w:val="28"/>
          <w:szCs w:val="28"/>
        </w:rPr>
      </w:pPr>
      <w:r>
        <w:rPr>
          <w:rFonts w:hint="eastAsia" w:ascii="宋体" w:hAnsi="宋体" w:cs="宋体"/>
          <w:color w:val="auto"/>
          <w:sz w:val="28"/>
          <w:szCs w:val="28"/>
        </w:rPr>
        <w:t>同志们，朋友们：</w:t>
      </w:r>
    </w:p>
    <w:p w14:paraId="6F51BF1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今天，我们在这里举行座谈会，纪念胡耀邦同志诞辰110周年。</w:t>
      </w:r>
    </w:p>
    <w:p w14:paraId="388DA09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是久经考验的忠诚的共产主义战士，伟大的无产阶级革命家、政治家，我军杰出的政治工作者，长期担任党的重要领导职务的卓越领导人，为民族独立和解放、社会主义革命和建设、改革开放和社会主义现代化建设建立了不朽功勋。</w:t>
      </w:r>
    </w:p>
    <w:p w14:paraId="2425FDBD">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青少年时代就投身革命，14岁加入中国共产主义青年团，18岁转为中国共产党党员。1934年，参加红军长征。抗日战争中，曾担任中央军委总政治部组织部副部长、部长。解放战争中，担任冀热辽军区代理政治部主任、晋察冀野战军第四和第三纵队政治委员、华北军区第一兵团政治部主任等。新中国成立之初，担任中共川北区党委书记、行署主任、军区政委。1952年后，长期主持团中央工作。1962年后，在湖南、陕西等地兼任领导职务。1975年，担任中国科学院党组织负责人。“文化大革命”结束后，先后担任中央党校副校长、中央组织部部长、中央纪委第三书记、中央秘书长兼中央宣传部部长等重要职务。1981年6月至1987年1月，担任中央委员会主席、中央委员会总书记。从苏区的“红小鬼”到党的领导人，从冲锋陷阵的革命战士到改革开放的开拓者，无论身处哪个岗位，担任什么职务，他始终保持忘我的献身精神和勇往直前的革命热情，不知疲倦为党和人民事业贡献一切。</w:t>
      </w:r>
    </w:p>
    <w:p w14:paraId="7B90574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同志们、朋友们！</w:t>
      </w:r>
    </w:p>
    <w:p w14:paraId="1C77468C">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的一生，是光辉的一生、战斗的一生、奉献的一生。在长达60年的革命生涯中，他充分展现了坚守信仰、献身理想的高尚品格，心在人民、利归天下的为民情怀，实事求是、勇于开拓的探索精神，求真务实、敢于担当的优秀品质，公道正派、廉洁自律的崇高风范。他永远值得我们学习。</w:t>
      </w:r>
    </w:p>
    <w:p w14:paraId="3940EBD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志存高远，在为共产主义不懈奋斗的长期实践中表现出坚韧不拔的革命意志，我们要像他那样，坚定理想信念，对党忠贞不渝。胡耀邦同志说：“没有马克思的学说，就没有我们的今天。”“我们每天的生活都包含着共产主义，都离不了共产主义。”面对战争环境的严峻考验，面对和平建设年代的艰难险阻，面对“文化大革命”中遭受的严重迫害，面对改革开放新时期的重大挑战，他的理想信念和革命意志始终坚如磐石，对党和人民赤胆忠心。</w:t>
      </w:r>
    </w:p>
    <w:p w14:paraId="65A5E1E2">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理想信念是共产党人的精神支柱和政治灵魂。前进道路上，无论形势如何变化、环境多么复杂，全党同志都要坚定对共产主义的信仰、对中国特色社会主义的信念、对实现中华民族伟大复兴的信心，锤炼坚强党性，积极投身中国式现代化建设，为实现远大理想和共同理想奋力拼搏。</w:t>
      </w:r>
    </w:p>
    <w:p w14:paraId="004B338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注重一切从实际出发，为推进马克思主义中国化和实现组织路线拨乱反正作出了重要贡献，我们要像他那样，坚持实事求是，矢志追求真理。胡耀邦同志强调：“马克思主义是发展的科学，是革命的指南。”“中国共产党人应该是既有远见卓识又有求实精神的革命者。”他组织和推动真理标准问题大讨论，为我们党重新确立解放思想、实事求是的思想路线作了重要理论准备。他重视根据改革开放新的实践进行新的理论探索，提出“凡属符合人民利益和时代要求的新思想、新创造、新经验，我们都应该乐于吸收；凡属不符合新的历史任务和革命实践要求的老框框、老套套、老调调，我们都应该敢于抛弃”。他无私无畏，坚持有错必纠，大刀阔斧平反冤假错案，坚决落实党的干部政策和知识分子政策，使大批受到迫害的老同志重新走上领导岗位，使大批蒙受冤屈和迫害的干部、知识分子和普通群众得到平反昭雪。</w:t>
      </w:r>
    </w:p>
    <w:p w14:paraId="6B9EDEDF">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马克思主义是颠扑不破的真理，实事求是是我们党的基本思想方法、工作方法、领导方法。全党同志要坚持“两个结合”，深入推进实践基础上的理论创新，不断开创马克思主义中国化时代化新境界。要注重理论联系实际，自觉用党的创新理论武装头脑、指导实践、推动工作，勇于坚持真理，及时修正错误，在推进新时代中国特色社会主义的伟大实践中不断展现马克思主义真理力量。</w:t>
      </w:r>
    </w:p>
    <w:p w14:paraId="687F35AA">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积极倡导和推进改革开放，为推动社会主义现代化建设倾注了大量心血，我们要像他那样，勇立时代潮头，锐意改革创新。胡耀邦同志将改革视为“关系我们事业全局成败的问题”，强调“不经过一系列的深刻改革，绝不能发展社会主义事业，绝不能实现社会主义现代化”；“要有敢于排除万难，探索前人没有遇到过的新情况、新问题的勇气”；要“全面而有计划有步骤地改革一切妨碍社会主义现代化发展的旧事物”。他认为农村改革要汲取过去“想得太窄，限得太死”的教训，要放开，再放开；他鼓励经济特区“特事特办，新事新办，立场不变，方法全新”。他强调对外开放要利用国内国外两种资源，打开国内国际两个市场，敢于跳到更广阔的天地里去打开局面。</w:t>
      </w:r>
    </w:p>
    <w:p w14:paraId="53738364">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改革开放是党和人民事业大踏步赶上时代的重要法宝，也是推进中国式现代化的根本动力。全党同志要敢于面对各种困难挑战，用啃硬骨头的精神进一步全面深化改革，在守正创新中坚持和完善中国特色社会主义制度，推进国家治理体系和治理能力现代化，坚决破除一切制约高质量发展的体制机制障碍，不断解放和发展社会生产力、激发和增强社会活力。</w:t>
      </w:r>
    </w:p>
    <w:p w14:paraId="5C4660C1">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人民情怀真挚深厚，为发展经济、让人民尽快过上好日子做了大量实事好事，我们要像他那样，始终心在人民，做到利归天下。胡耀邦同志题写的“心在人民，原无论大事小事；利归天下，何必争多得少得”对联，深刻表达了他对人民的赤子之情。他说：“党的十一届三中全会为什么大得人心？根本之点就在于有中国特色的社会主义，引导人民用智慧和劳动的双手富裕起来。”“国家富强不起来，人民富裕不起来，一切无从谈起。”“我们共产党员要时时刻刻为人民着想，使人民尽快富裕起来。”他一生保持劳动人民本色，把自己当作普通群众的一员，在为人民服务中追求人生乐趣和价值。他十分关心欠发达地区人民群众生产生活，经常轻车简从深入基层、深入群众，倾听群众呼声，为群众办实事。</w:t>
      </w:r>
    </w:p>
    <w:p w14:paraId="148A6E04">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我们党的最大政治优势是密切联系群众，人民是我们党执政的最大底气。全党同志要牢记江山就是人民、人民就是江山，坚持人民至上，同人民心连心，自觉践行党的根本宗旨，走好新时代党的群众路线，以扎实奋斗不断增强人民群众获得感幸福感安全感，推动全体人民共同富裕取得更为明显的实质性进展。</w:t>
      </w:r>
    </w:p>
    <w:p w14:paraId="71F7AE1A">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高度重视端正党风，为发扬党的优良传统和作风树立了光辉典范，我们要像他那样，保持一身正气，处处以身作则。胡耀邦同志指出：“党风好不好，是党能不能站得住，能不能存在和发展的问题。”“作风是一种无声的号召，无形的精神力量。”他要求党的高级干部率先垂范，带头搞好党风。他对不正之风和腐败现象深恶痛绝，要求全党与其作严肃认真、顽强到底的斗争。他强调“共产党人清廉要身体力行”，对自己和家人的要求要格外严格。他公道正派、作风民主，顾全大局、光明磊落，理直气壮、旗帜鲜明讲党性、讲公道话，亲自定下不许亲友上京找他办私事、不许亲友打他的招牌办私事的规矩。</w:t>
      </w:r>
    </w:p>
    <w:p w14:paraId="424F7E66">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党的作风就是党的形象，关系人心向背，关系党的生死存亡。全党同志特别是领导干部要牢记党的自我革命永远在路上、全面从严治党永远在路上，锲而不舍落实中央八项规定精神，勤于修身，严于律己，坚决防止和克服特权思想、特权现象，坚决抵制不正之风和腐败现象，始终保持共产党人清正廉洁的政治本色，以优良党风政风引领社风民风。</w:t>
      </w:r>
    </w:p>
    <w:p w14:paraId="507E0E3B">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同志们、朋友们！</w:t>
      </w:r>
    </w:p>
    <w:p w14:paraId="7599A3E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胡耀邦同志曾经说过，社会主义现代化建设的伟大征途好比登泰山，只要克服艰难困苦，就一定能够征服“十八盘”，登上“南天门”，到达“玉皇顶”，然后再向新的高峰前进。在全面建设社会主义现代化国家、向第二个百年奋斗目标进军的新征程上，全党同志要更加紧密地团结在党中央周围，不忘初心、牢记使命，坚定历史自信，增强历史主动，以一往无前的奋斗姿态扎实推进各项事业，努力把老一辈革命家的夙愿变成美好现实。</w:t>
      </w:r>
    </w:p>
    <w:p w14:paraId="3786A947">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（来源：共产党员网 2025-11-20）</w:t>
      </w:r>
    </w:p>
    <w:p w14:paraId="052CA01C">
      <w:pPr>
        <w:rPr>
          <w:rFonts w:ascii="宋体" w:hAnsi="宋体" w:cs="宋体"/>
          <w:b/>
          <w:bCs/>
          <w:color w:val="auto"/>
          <w:sz w:val="32"/>
          <w:szCs w:val="32"/>
        </w:rPr>
      </w:pPr>
    </w:p>
    <w:p w14:paraId="47B52748">
      <w:pPr>
        <w:rPr>
          <w:rFonts w:ascii="宋体" w:hAnsi="宋体" w:cs="宋体"/>
          <w:b/>
          <w:bCs/>
          <w:color w:val="auto"/>
          <w:sz w:val="32"/>
          <w:szCs w:val="32"/>
        </w:rPr>
      </w:pPr>
    </w:p>
    <w:p w14:paraId="00B923CE">
      <w:pPr>
        <w:rPr>
          <w:rFonts w:ascii="宋体" w:hAnsi="宋体" w:cs="宋体"/>
          <w:b/>
          <w:bCs/>
          <w:color w:val="auto"/>
          <w:sz w:val="32"/>
          <w:szCs w:val="32"/>
        </w:rPr>
      </w:pPr>
    </w:p>
    <w:p w14:paraId="45589D8E">
      <w:pPr>
        <w:rPr>
          <w:rFonts w:ascii="宋体" w:hAnsi="宋体" w:cs="宋体"/>
          <w:b/>
          <w:bCs/>
          <w:color w:val="auto"/>
          <w:sz w:val="32"/>
          <w:szCs w:val="32"/>
        </w:rPr>
      </w:pPr>
    </w:p>
    <w:p w14:paraId="1040A505">
      <w:pPr>
        <w:rPr>
          <w:rFonts w:ascii="宋体" w:hAnsi="宋体" w:cs="宋体"/>
          <w:b/>
          <w:bCs/>
          <w:color w:val="auto"/>
          <w:sz w:val="32"/>
          <w:szCs w:val="32"/>
        </w:rPr>
      </w:pPr>
    </w:p>
    <w:p w14:paraId="45068A9A">
      <w:pPr>
        <w:rPr>
          <w:rFonts w:ascii="宋体" w:hAnsi="宋体" w:cs="宋体"/>
          <w:b/>
          <w:bCs/>
          <w:color w:val="auto"/>
          <w:sz w:val="32"/>
          <w:szCs w:val="32"/>
        </w:rPr>
      </w:pPr>
    </w:p>
    <w:p w14:paraId="1D8E2CE3">
      <w:pPr>
        <w:rPr>
          <w:rFonts w:ascii="宋体" w:hAnsi="宋体" w:cs="宋体"/>
          <w:b/>
          <w:bCs/>
          <w:color w:val="auto"/>
          <w:sz w:val="32"/>
          <w:szCs w:val="32"/>
        </w:rPr>
      </w:pPr>
    </w:p>
    <w:p w14:paraId="0270BC22">
      <w:pPr>
        <w:rPr>
          <w:rFonts w:ascii="宋体" w:hAnsi="宋体" w:cs="宋体"/>
          <w:b/>
          <w:bCs/>
          <w:color w:val="auto"/>
          <w:sz w:val="32"/>
          <w:szCs w:val="32"/>
        </w:rPr>
      </w:pPr>
    </w:p>
    <w:p w14:paraId="2942CA49">
      <w:pPr>
        <w:rPr>
          <w:rFonts w:ascii="宋体" w:hAnsi="宋体" w:cs="宋体"/>
          <w:b/>
          <w:bCs/>
          <w:color w:val="auto"/>
          <w:sz w:val="32"/>
          <w:szCs w:val="32"/>
        </w:rPr>
      </w:pPr>
    </w:p>
    <w:p w14:paraId="3E2E7DE6">
      <w:pPr>
        <w:rPr>
          <w:rFonts w:hint="eastAsia" w:ascii="宋体" w:hAnsi="宋体" w:cs="宋体"/>
          <w:b/>
          <w:bCs/>
          <w:color w:val="auto"/>
          <w:sz w:val="32"/>
          <w:szCs w:val="32"/>
        </w:rPr>
      </w:pPr>
    </w:p>
    <w:p w14:paraId="7E77166F">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 xml:space="preserve">中共中央政治局召开会议 审议《关于二十届中央巡视省（自治区、直辖市）情况的综合报告》 </w:t>
      </w:r>
    </w:p>
    <w:p w14:paraId="3D3BF893">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ascii="宋体" w:hAnsi="宋体" w:cs="宋体"/>
          <w:b/>
          <w:bCs/>
          <w:color w:val="auto"/>
          <w:sz w:val="32"/>
          <w:szCs w:val="32"/>
        </w:rPr>
        <w:t>中共中央总书记习近平主持会议</w:t>
      </w:r>
    </w:p>
    <w:p w14:paraId="1EE7C224">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p>
    <w:p w14:paraId="61F18E3C">
      <w:pPr>
        <w:spacing w:line="440" w:lineRule="exact"/>
        <w:ind w:firstLine="560" w:firstLineChars="200"/>
        <w:rPr>
          <w:rFonts w:ascii="宋体" w:hAnsi="宋体" w:cs="宋体"/>
          <w:color w:val="auto"/>
          <w:kern w:val="0"/>
          <w:sz w:val="28"/>
          <w:szCs w:val="28"/>
        </w:rPr>
      </w:pPr>
      <w:r>
        <w:rPr>
          <w:rFonts w:ascii="宋体" w:hAnsi="宋体" w:cs="宋体"/>
          <w:color w:val="auto"/>
          <w:kern w:val="0"/>
          <w:sz w:val="28"/>
          <w:szCs w:val="28"/>
        </w:rPr>
        <w:t>新华社北京11月28日电　中共中央政治局11月28日召开会议，审议《关于二十届中央巡视省（自治区、直辖市）情况的综合报告》。中共中央总书记习近平主持会议。</w:t>
      </w:r>
    </w:p>
    <w:p w14:paraId="1D0B32B9">
      <w:pPr>
        <w:spacing w:line="440" w:lineRule="exact"/>
        <w:rPr>
          <w:rFonts w:ascii="宋体" w:hAnsi="宋体" w:cs="宋体"/>
          <w:color w:val="auto"/>
          <w:kern w:val="0"/>
          <w:sz w:val="28"/>
          <w:szCs w:val="28"/>
        </w:rPr>
      </w:pPr>
      <w:r>
        <w:rPr>
          <w:rFonts w:ascii="宋体" w:hAnsi="宋体" w:cs="宋体"/>
          <w:color w:val="auto"/>
          <w:kern w:val="0"/>
          <w:sz w:val="28"/>
          <w:szCs w:val="28"/>
        </w:rPr>
        <w:t>  会议指出，以习近平同志为核心的党中央高度重视巡视工作，部署开展二十届中央第五轮、第六轮巡视，完成对省区市的全覆盖。从巡视看，各省区市工作取得新的进展和成效，但也存在一些问题，必须从政治上高度重视，严肃认真解决。要动真碰硬抓好巡视整改，落实主体责任，强化日常监督，把巡视整改与学习贯彻党的二十届四中全会精神、谋划“十五五”时期经济社会发展结合起来，作为全面从严治党、净化政治生态、加强领导班子建设的重要抓手，以整改实效推动高质量发展。</w:t>
      </w:r>
    </w:p>
    <w:p w14:paraId="1E3501FB">
      <w:pPr>
        <w:spacing w:line="440" w:lineRule="exact"/>
        <w:rPr>
          <w:rFonts w:ascii="宋体" w:hAnsi="宋体" w:cs="宋体"/>
          <w:color w:val="auto"/>
          <w:kern w:val="0"/>
          <w:sz w:val="28"/>
          <w:szCs w:val="28"/>
        </w:rPr>
      </w:pPr>
      <w:r>
        <w:rPr>
          <w:rFonts w:ascii="宋体" w:hAnsi="宋体" w:cs="宋体"/>
          <w:color w:val="auto"/>
          <w:kern w:val="0"/>
          <w:sz w:val="28"/>
          <w:szCs w:val="28"/>
        </w:rPr>
        <w:t>  会议强调，各省区市党委要深入学习贯彻习近平新时代中国特色社会主义思想，牢牢把握党中央对本地区的战略定位，一以贯之抓好党中央重大决策部署贯彻落实，以实际行动做到“两个维护”。树立和践行正确政绩观，完整准确全面贯彻新发展理念，完善干部考核评价机制，坚持求真务实、真抓实干。持之以恒推进全面从严治党，压紧压实管党治党政治责任，强化对“一把手”的监督管理，巩固拓展深入贯彻中央八项规定精神学习教育成果，加强对权力配置、运行的规范和监督，保持反腐败高压态势，坚决铲除腐败滋生的土壤和条件，营造风清气正的政治生态。加强领导班子和干部队伍建设，健全和落实民主集中制，坚持正确用人导向，引导激励干部担当作为。增强时时放心不下的责任感，有效防范化解各类风险，完善社会治理体系。综合用好巡视成果，深入研究解决巡视发现的共性问题，推动深化改革，促进标本兼治。</w:t>
      </w:r>
    </w:p>
    <w:p w14:paraId="56381F9E">
      <w:pPr>
        <w:spacing w:line="440" w:lineRule="exact"/>
        <w:rPr>
          <w:rFonts w:ascii="宋体" w:hAnsi="宋体" w:cs="宋体"/>
          <w:color w:val="auto"/>
          <w:kern w:val="0"/>
          <w:sz w:val="28"/>
          <w:szCs w:val="28"/>
        </w:rPr>
      </w:pPr>
      <w:r>
        <w:rPr>
          <w:rFonts w:ascii="宋体" w:hAnsi="宋体" w:cs="宋体"/>
          <w:color w:val="auto"/>
          <w:kern w:val="0"/>
          <w:sz w:val="28"/>
          <w:szCs w:val="28"/>
        </w:rPr>
        <w:t>  会议还研究了其他事项。</w:t>
      </w:r>
    </w:p>
    <w:p w14:paraId="5568B4CD">
      <w:pPr>
        <w:spacing w:line="440" w:lineRule="exact"/>
        <w:ind w:firstLine="560" w:firstLineChars="200"/>
        <w:jc w:val="right"/>
        <w:rPr>
          <w:rFonts w:ascii="宋体" w:hAnsi="宋体" w:cs="宋体"/>
          <w:b/>
          <w:bCs/>
          <w:color w:val="auto"/>
          <w:sz w:val="32"/>
          <w:szCs w:val="32"/>
        </w:rPr>
      </w:pPr>
      <w:r>
        <w:rPr>
          <w:rFonts w:hint="eastAsia" w:ascii="楷体" w:hAnsi="楷体" w:eastAsia="楷体" w:cs="楷体"/>
          <w:color w:val="auto"/>
          <w:sz w:val="28"/>
          <w:szCs w:val="28"/>
        </w:rPr>
        <w:t>（来源：新华网 2025-11-28）</w:t>
      </w:r>
    </w:p>
    <w:p w14:paraId="34E69542">
      <w:pPr>
        <w:pStyle w:val="7"/>
        <w:widowControl/>
        <w:spacing w:before="0" w:beforeAutospacing="0" w:after="0" w:afterAutospacing="0" w:line="520" w:lineRule="exact"/>
        <w:jc w:val="center"/>
        <w:rPr>
          <w:rFonts w:ascii="宋体" w:hAnsi="宋体" w:cs="宋体"/>
          <w:b/>
          <w:bCs/>
          <w:color w:val="auto"/>
          <w:spacing w:val="26"/>
          <w:sz w:val="32"/>
          <w:szCs w:val="32"/>
        </w:rPr>
      </w:pPr>
      <w:r>
        <w:rPr>
          <w:rFonts w:hint="eastAsia" w:ascii="宋体" w:hAnsi="宋体" w:cs="宋体"/>
          <w:b/>
          <w:bCs/>
          <w:color w:val="auto"/>
          <w:spacing w:val="26"/>
          <w:sz w:val="32"/>
          <w:szCs w:val="32"/>
        </w:rPr>
        <w:t>习近平致信祝贺中国志愿服务联合会</w:t>
      </w:r>
    </w:p>
    <w:p w14:paraId="50710980">
      <w:pPr>
        <w:pStyle w:val="7"/>
        <w:widowControl/>
        <w:spacing w:before="0" w:beforeAutospacing="0" w:after="0" w:afterAutospacing="0" w:line="520" w:lineRule="exact"/>
        <w:jc w:val="center"/>
        <w:rPr>
          <w:rFonts w:ascii="宋体" w:hAnsi="宋体" w:cs="宋体"/>
          <w:b/>
          <w:bCs/>
          <w:color w:val="auto"/>
          <w:spacing w:val="26"/>
          <w:sz w:val="32"/>
          <w:szCs w:val="32"/>
        </w:rPr>
      </w:pPr>
      <w:r>
        <w:rPr>
          <w:rFonts w:hint="eastAsia" w:ascii="宋体" w:hAnsi="宋体" w:cs="宋体"/>
          <w:b/>
          <w:bCs/>
          <w:color w:val="auto"/>
          <w:spacing w:val="26"/>
          <w:sz w:val="32"/>
          <w:szCs w:val="32"/>
        </w:rPr>
        <w:t>第三届会员代表大会召开强调</w:t>
      </w:r>
    </w:p>
    <w:p w14:paraId="4F2221E4">
      <w:pPr>
        <w:pStyle w:val="7"/>
        <w:widowControl/>
        <w:spacing w:before="0" w:beforeAutospacing="0" w:after="0" w:afterAutospacing="0" w:line="520" w:lineRule="exact"/>
        <w:jc w:val="center"/>
        <w:rPr>
          <w:rFonts w:ascii="宋体" w:hAnsi="宋体" w:cs="宋体"/>
          <w:b/>
          <w:bCs/>
          <w:color w:val="auto"/>
          <w:sz w:val="28"/>
          <w:szCs w:val="28"/>
        </w:rPr>
      </w:pPr>
      <w:r>
        <w:rPr>
          <w:rFonts w:hint="eastAsia" w:ascii="宋体" w:hAnsi="宋体" w:cs="宋体"/>
          <w:b/>
          <w:bCs/>
          <w:color w:val="auto"/>
          <w:sz w:val="28"/>
          <w:szCs w:val="28"/>
        </w:rPr>
        <w:t>大力弘扬志愿精神传递真善美传播正能量</w:t>
      </w:r>
    </w:p>
    <w:p w14:paraId="5652684C">
      <w:pPr>
        <w:pStyle w:val="7"/>
        <w:widowControl/>
        <w:spacing w:before="0" w:beforeAutospacing="0" w:after="0" w:afterAutospacing="0" w:line="520" w:lineRule="exact"/>
        <w:jc w:val="center"/>
        <w:rPr>
          <w:rFonts w:ascii="宋体" w:hAnsi="宋体" w:cs="宋体"/>
          <w:b/>
          <w:bCs/>
          <w:color w:val="auto"/>
          <w:sz w:val="28"/>
          <w:szCs w:val="28"/>
        </w:rPr>
      </w:pPr>
      <w:r>
        <w:rPr>
          <w:rFonts w:hint="eastAsia" w:ascii="宋体" w:hAnsi="宋体" w:cs="宋体"/>
          <w:b/>
          <w:bCs/>
          <w:color w:val="auto"/>
          <w:sz w:val="28"/>
          <w:szCs w:val="28"/>
        </w:rPr>
        <w:t>为强国建设民族复兴伟业贡献志愿服务力量</w:t>
      </w:r>
    </w:p>
    <w:p w14:paraId="1C4286DF">
      <w:pPr>
        <w:pStyle w:val="7"/>
        <w:widowControl/>
        <w:spacing w:before="0" w:beforeAutospacing="0" w:after="0" w:afterAutospacing="0" w:line="520" w:lineRule="exact"/>
        <w:jc w:val="center"/>
        <w:rPr>
          <w:rStyle w:val="10"/>
          <w:rFonts w:hint="eastAsia" w:ascii="微软雅黑" w:hAnsi="微软雅黑" w:eastAsia="微软雅黑" w:cs="微软雅黑"/>
          <w:bCs/>
          <w:color w:val="auto"/>
          <w:sz w:val="28"/>
          <w:szCs w:val="28"/>
          <w:shd w:val="clear" w:color="auto" w:fill="FFFFFF"/>
        </w:rPr>
      </w:pPr>
    </w:p>
    <w:p w14:paraId="2F25CA18">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新华社北京11月28日电 在中国志愿服务联合会第三届会员代表大会召开之际，中共中央总书记、国家主席、中央军委主席习近平发来贺信，向大会的召开表示祝贺，向广大志愿者、志愿服务组织、志愿服务工作者致以问候。</w:t>
      </w:r>
    </w:p>
    <w:p w14:paraId="08174D9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在贺信中指出，志愿服务是社会文明进步的重要标志，是志愿者服务他人、奉献社会的重要渠道。新征程上，希望广大志愿者、志愿服务组织、志愿服务工作者大力弘扬志愿精神，积极投身中国式现代化建设的生动实践，努力在服务国家战略、服务百姓民生、服务社会治理中传递真善美，传播正能量，为强国建设、民族复兴伟业贡献志愿服务力量。</w:t>
      </w:r>
    </w:p>
    <w:p w14:paraId="556616CF">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习近平强调，中国志愿服务联合会要加强自身建设，认真履行职责，推动志愿服务事业高质量发展。各级党委和政府要加强组织领导，健全志愿服务体系，在全社会营造支持参与志愿服务的浓厚氛围。</w:t>
      </w:r>
    </w:p>
    <w:p w14:paraId="4C25EE46">
      <w:pPr>
        <w:pStyle w:val="7"/>
        <w:widowControl/>
        <w:spacing w:before="0" w:beforeAutospacing="0" w:after="0" w:afterAutospacing="0" w:line="520" w:lineRule="exact"/>
        <w:jc w:val="both"/>
        <w:rPr>
          <w:rFonts w:ascii="宋体" w:hAnsi="宋体" w:cs="宋体"/>
          <w:color w:val="auto"/>
          <w:sz w:val="28"/>
          <w:szCs w:val="28"/>
        </w:rPr>
      </w:pPr>
      <w:r>
        <w:rPr>
          <w:rFonts w:hint="eastAsia" w:ascii="宋体" w:hAnsi="宋体" w:cs="宋体"/>
          <w:color w:val="auto"/>
          <w:sz w:val="28"/>
          <w:szCs w:val="28"/>
        </w:rPr>
        <w:t>中国志愿服务联合会第三届会员代表大会27日至28日在京召开，会上宣读了习近平的贺信。</w:t>
      </w:r>
    </w:p>
    <w:p w14:paraId="45036D69">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中国志愿服务联合会成立于2013年12月，是由志愿服务组织、志愿者以及相关单位、组织和个人自愿结成的全国性、联合性、非营利性社会组织，多年来为推动我国志愿服务事业发展作出了积极贡献。</w:t>
      </w:r>
    </w:p>
    <w:p w14:paraId="1DC32ACD">
      <w:pPr>
        <w:spacing w:line="440" w:lineRule="exact"/>
        <w:ind w:firstLine="560" w:firstLineChars="200"/>
        <w:jc w:val="right"/>
        <w:rPr>
          <w:rFonts w:ascii="宋体" w:hAnsi="宋体" w:cs="宋体"/>
          <w:b/>
          <w:bCs/>
          <w:color w:val="auto"/>
          <w:sz w:val="32"/>
          <w:szCs w:val="32"/>
        </w:rPr>
      </w:pPr>
      <w:r>
        <w:rPr>
          <w:rFonts w:hint="eastAsia" w:ascii="楷体" w:hAnsi="楷体" w:eastAsia="楷体" w:cs="楷体"/>
          <w:color w:val="auto"/>
          <w:sz w:val="28"/>
          <w:szCs w:val="28"/>
        </w:rPr>
        <w:t>（来源：学习强国 2025-11-28）</w:t>
      </w:r>
    </w:p>
    <w:p w14:paraId="24BD45EC">
      <w:pPr>
        <w:pStyle w:val="7"/>
        <w:widowControl/>
        <w:shd w:val="clear" w:color="auto" w:fill="FFFFFF"/>
        <w:spacing w:before="360" w:beforeAutospacing="0" w:after="360" w:afterAutospacing="0" w:line="480" w:lineRule="atLeast"/>
        <w:jc w:val="both"/>
        <w:rPr>
          <w:rStyle w:val="10"/>
          <w:rFonts w:ascii="微软雅黑" w:hAnsi="微软雅黑" w:eastAsia="微软雅黑" w:cs="微软雅黑"/>
          <w:bCs/>
          <w:color w:val="auto"/>
          <w:sz w:val="27"/>
          <w:szCs w:val="27"/>
          <w:shd w:val="clear" w:color="auto" w:fill="FFFFFF"/>
        </w:rPr>
      </w:pPr>
    </w:p>
    <w:p w14:paraId="45975671">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习近平在中共中央政治局第二十三次集体学习时强调</w:t>
      </w:r>
    </w:p>
    <w:p w14:paraId="6EF0D423">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健全网络生态治理长效机制</w:t>
      </w:r>
    </w:p>
    <w:p w14:paraId="434A6C43">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r>
        <w:rPr>
          <w:rFonts w:hint="eastAsia" w:ascii="宋体" w:hAnsi="宋体" w:cs="宋体"/>
          <w:b/>
          <w:bCs/>
          <w:color w:val="auto"/>
          <w:sz w:val="32"/>
          <w:szCs w:val="32"/>
        </w:rPr>
        <w:t>持续营造风清气正的网络空间</w:t>
      </w:r>
    </w:p>
    <w:p w14:paraId="1724C306">
      <w:pPr>
        <w:pStyle w:val="7"/>
        <w:widowControl/>
        <w:shd w:val="clear" w:color="auto" w:fill="FFFFFF"/>
        <w:spacing w:before="0" w:beforeAutospacing="0" w:after="0" w:afterAutospacing="0" w:line="540" w:lineRule="exact"/>
        <w:ind w:firstLine="643" w:firstLineChars="200"/>
        <w:jc w:val="center"/>
        <w:rPr>
          <w:rFonts w:ascii="宋体" w:hAnsi="宋体" w:cs="宋体"/>
          <w:b/>
          <w:bCs/>
          <w:color w:val="auto"/>
          <w:sz w:val="32"/>
          <w:szCs w:val="32"/>
        </w:rPr>
      </w:pPr>
    </w:p>
    <w:p w14:paraId="5D87979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新华社北京11月29日电 中共中央政治局11月28日下午就加强网络生态治理进行第二十三次集体学习。中共中央总书记习近平在主持学习时强调，网络生态治理是网络强国建设的重要任务，事关国家发展和安全，事关人民群众切身利益。要健全网络生态治理长效机制，着力提升治理的前瞻性、精准性、系统性、协同性，持续营造风清气正的网络空间。</w:t>
      </w:r>
    </w:p>
    <w:p w14:paraId="6A56C6A6">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中国政法大学教授时建中同志就这个问题进行讲解，提出工作建议。中央政治局的同志认真听取讲解，并进行了讨论。</w:t>
      </w:r>
    </w:p>
    <w:p w14:paraId="033E6C6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在听取讲解和讨论后发表重要讲话。他指出，党的十八大以来，我们把网络生态治理摆在重要位置，不断壮大网上主流价值、主流舆论、主流文化，有效打击遏制网络乱象，网络生态总体向上向好。这些年的实践让我们深刻认识到，抓网络生态治理必须坚持党的领导、坚持人民至上、坚持守正创新、坚持法治护航、坚持系统观念。</w:t>
      </w:r>
    </w:p>
    <w:p w14:paraId="044165E0">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强调，网络生态治理在国家治理中占有重要地位。要在党中央集中统一领导下，健全网络综合治理格局，形成治理合力。各级各部门要强化管网治网的政治责任和领导责任，及时有效解决突出问题，不断提高运用网络了解民意、开展工作的能力。要加强对网络平台、自媒体和多频道网络机构的引导，促使其担负社会责任，自觉成为正能量传播者。</w:t>
      </w:r>
    </w:p>
    <w:p w14:paraId="1BBC450A">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指出，源清则流清，要坚持以正面声音、主流价值、时代新风塑造网络空间，使互联网成为思想引领、道德培育、文化传承的重要阵地。要深化党的创新理论网上宣传，大力弘扬社会主义核心价值观，推出更多有内涵、有温度、有影响的网络作品。主流媒体要发挥网络优质内容供给的示范引领作用。</w:t>
      </w:r>
    </w:p>
    <w:p w14:paraId="5A49878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强调，网络生态治理是一项系统工程，要充分调动各方力量，综合运用教育、行政、法治等多种手段。要完善网上思想道德教育分众化、精准化实施机制，培育自尊自信、理性平和、积极向上的网络社会心态。要采取政策指导、行政许可等举措，推动行政监管与行业自律相衔接。要统筹推进网络领域立法执法司法普法。</w:t>
      </w:r>
    </w:p>
    <w:p w14:paraId="3260132E">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指出，网络乱象污染社会风气，侵犯群众利益，要敢于亮剑、坚决打击，切断利益链和产业链，铲除其滋生的土壤和条件。要结合打击网络乱象，深入查找网络生态治理的薄弱环节，采取针对性措施固根基、补短板。</w:t>
      </w:r>
    </w:p>
    <w:p w14:paraId="73BC89F7">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强调，当前人工智能、大数据等新技术新应用不断涌现，给网络生态治理带来挑战，也提供新的支持条件。要鼓励网信领域新技术发展，促进研发成果转化和应用场景落地。要完善分级分类的安全监管机制，筑牢网络安全和数据安全防线。</w:t>
      </w:r>
    </w:p>
    <w:p w14:paraId="6C1B6E49">
      <w:pPr>
        <w:pStyle w:val="7"/>
        <w:widowControl/>
        <w:spacing w:before="0" w:beforeAutospacing="0" w:after="0" w:afterAutospacing="0" w:line="52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习近平指出，网络生态治理是世界各国面临的共同课题。要积极参与国际规则制定，携手各国打击网络违法犯罪，推动构建网络空间命运共同体。要加强国际传播网络平台和能力建设，利用互联网传播中国声音、讲好中国故事，生动展现可信、可爱、可敬的中国形象。</w:t>
      </w:r>
    </w:p>
    <w:p w14:paraId="143A3A4A">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（来源：学习强国”学习平台 2025-11-29）</w:t>
      </w:r>
    </w:p>
    <w:p w14:paraId="390EDB31">
      <w:pPr>
        <w:pStyle w:val="7"/>
        <w:widowControl/>
        <w:shd w:val="clear" w:color="auto" w:fill="FFFFFF"/>
        <w:spacing w:before="0" w:beforeAutospacing="0" w:after="0" w:afterAutospacing="0" w:line="540" w:lineRule="exact"/>
        <w:rPr>
          <w:rFonts w:ascii="宋体" w:hAnsi="宋体" w:cs="宋体"/>
          <w:b/>
          <w:bCs/>
          <w:color w:val="auto"/>
          <w:kern w:val="2"/>
          <w:sz w:val="32"/>
          <w:szCs w:val="32"/>
        </w:rPr>
      </w:pPr>
    </w:p>
    <w:p w14:paraId="23CCA2CD">
      <w:pPr>
        <w:pStyle w:val="7"/>
        <w:widowControl/>
        <w:shd w:val="clear" w:color="auto" w:fill="FFFFFF"/>
        <w:spacing w:before="0" w:beforeAutospacing="0" w:after="0" w:afterAutospacing="0" w:line="540" w:lineRule="exact"/>
        <w:rPr>
          <w:rFonts w:ascii="宋体" w:hAnsi="宋体" w:cs="宋体"/>
          <w:b/>
          <w:bCs/>
          <w:color w:val="auto"/>
          <w:kern w:val="2"/>
          <w:sz w:val="32"/>
          <w:szCs w:val="32"/>
        </w:rPr>
      </w:pPr>
    </w:p>
    <w:p w14:paraId="2EEF4B6E">
      <w:pPr>
        <w:pStyle w:val="7"/>
        <w:widowControl/>
        <w:shd w:val="clear" w:color="auto" w:fill="FFFFFF"/>
        <w:spacing w:before="0" w:beforeAutospacing="0" w:after="0" w:afterAutospacing="0" w:line="540" w:lineRule="exact"/>
        <w:rPr>
          <w:rFonts w:ascii="宋体" w:hAnsi="宋体" w:cs="宋体"/>
          <w:b/>
          <w:bCs/>
          <w:color w:val="auto"/>
          <w:kern w:val="2"/>
          <w:sz w:val="32"/>
          <w:szCs w:val="32"/>
        </w:rPr>
      </w:pPr>
    </w:p>
    <w:p w14:paraId="06329909">
      <w:pPr>
        <w:pStyle w:val="7"/>
        <w:widowControl/>
        <w:shd w:val="clear" w:color="auto" w:fill="FFFFFF"/>
        <w:spacing w:before="0" w:beforeAutospacing="0" w:after="0" w:afterAutospacing="0" w:line="540" w:lineRule="exact"/>
        <w:rPr>
          <w:rFonts w:ascii="宋体" w:hAnsi="宋体" w:cs="宋体"/>
          <w:b/>
          <w:bCs/>
          <w:color w:val="auto"/>
          <w:kern w:val="2"/>
          <w:sz w:val="32"/>
          <w:szCs w:val="32"/>
        </w:rPr>
      </w:pPr>
    </w:p>
    <w:p w14:paraId="17EF8B1B">
      <w:pPr>
        <w:pStyle w:val="7"/>
        <w:widowControl/>
        <w:shd w:val="clear" w:color="auto" w:fill="FFFFFF"/>
        <w:spacing w:before="0" w:beforeAutospacing="0" w:after="0" w:afterAutospacing="0" w:line="540" w:lineRule="exact"/>
        <w:rPr>
          <w:rFonts w:ascii="宋体" w:hAnsi="宋体" w:cs="宋体"/>
          <w:b/>
          <w:bCs/>
          <w:color w:val="auto"/>
          <w:kern w:val="2"/>
          <w:sz w:val="32"/>
          <w:szCs w:val="32"/>
        </w:rPr>
      </w:pPr>
    </w:p>
    <w:p w14:paraId="0654659E">
      <w:pPr>
        <w:pStyle w:val="7"/>
        <w:widowControl/>
        <w:shd w:val="clear" w:color="auto" w:fill="FFFFFF"/>
        <w:spacing w:before="0" w:beforeAutospacing="0" w:after="0" w:afterAutospacing="0" w:line="540" w:lineRule="exact"/>
        <w:rPr>
          <w:rFonts w:ascii="宋体" w:hAnsi="宋体" w:cs="宋体"/>
          <w:b/>
          <w:bCs/>
          <w:color w:val="auto"/>
          <w:kern w:val="2"/>
          <w:sz w:val="32"/>
          <w:szCs w:val="32"/>
        </w:rPr>
      </w:pPr>
    </w:p>
    <w:p w14:paraId="144CAFC8">
      <w:pPr>
        <w:pStyle w:val="7"/>
        <w:widowControl/>
        <w:shd w:val="clear" w:color="auto" w:fill="FFFFFF"/>
        <w:spacing w:before="0" w:beforeAutospacing="0" w:after="0" w:afterAutospacing="0" w:line="540" w:lineRule="exact"/>
        <w:jc w:val="center"/>
        <w:rPr>
          <w:rFonts w:ascii="宋体" w:hAnsi="宋体" w:cs="宋体"/>
          <w:b/>
          <w:bCs/>
          <w:color w:val="auto"/>
          <w:sz w:val="32"/>
          <w:szCs w:val="32"/>
        </w:rPr>
      </w:pPr>
      <w:r>
        <w:rPr>
          <w:rFonts w:hint="eastAsia" w:ascii="宋体" w:hAnsi="宋体" w:cs="宋体"/>
          <w:b/>
          <w:bCs/>
          <w:color w:val="auto"/>
          <w:sz w:val="32"/>
          <w:szCs w:val="32"/>
        </w:rPr>
        <w:t>习近平：推进党的自我革命要做到“五个进一步到位”</w:t>
      </w:r>
    </w:p>
    <w:p w14:paraId="7AA08095">
      <w:pPr>
        <w:pStyle w:val="7"/>
        <w:widowControl/>
        <w:shd w:val="clear" w:color="auto" w:fill="FFFFFF"/>
        <w:spacing w:before="0" w:beforeAutospacing="0" w:after="0" w:afterAutospacing="0" w:line="500" w:lineRule="exact"/>
        <w:ind w:firstLine="643" w:firstLineChars="200"/>
        <w:jc w:val="center"/>
        <w:rPr>
          <w:rFonts w:ascii="宋体" w:hAnsi="宋体" w:cs="宋体"/>
          <w:b/>
          <w:bCs/>
          <w:color w:val="auto"/>
          <w:sz w:val="32"/>
          <w:szCs w:val="32"/>
        </w:rPr>
      </w:pPr>
    </w:p>
    <w:p w14:paraId="17D35C3B">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在“七一”即将到来之际，中央政治局以健全落实中央八项规定精神、纠治“四风”长效机制为主题进行集体学习，既是推进全党深入贯彻中央八项规定精神学习教育的一项工作安排，也是庆祝党的生日的一次重要活动。我代表党中央，向全国广大共产党员致以节日的问候！</w:t>
      </w:r>
    </w:p>
    <w:p w14:paraId="3B50138C">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中央八项规定是党中央徙木立信之举，是新时代管党治党的标志性措施。党的十八大以来，党中央以八项规定开局破题，坚持立铁规矩、强硬约束，坚持以上率下、从中央政治局带头做起，坚持问题导向、聚焦纠治“四风”开展集中教育和一系列专项整治，坚持抓常抓细抓长、一个节点一个节点坚守和推进，坚持党性党风党纪一起抓、正风肃纪反腐相贯通，刹住了不少过去认为不可能刹住的歪风，祛除了一些多年难以祛除的顽瘴痼疾，解决了很多群众反映强烈的突出问题，党风政风焕然一新，推动管党治党水平整体提升，为党和国家事业发展凝聚起强大正能量。实践证明，从抓作风入手推进全面从严治党是新时代党的自我革命一条重要经验。</w:t>
      </w:r>
    </w:p>
    <w:p w14:paraId="0815C064">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在充分肯定成绩的同时，必须清醒看到，“四风”问题树倒根存、土壤尚在，不正之风和腐败现象存量未尽、增量仍然易发多发，贯彻中央八项规定精神、正风肃纪反腐必须打持久战。党中央将深入贯彻中央八项规定精神确定为今年学习教育的主题，就是基于这样的考虑。</w:t>
      </w:r>
    </w:p>
    <w:p w14:paraId="581751F0">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围绕党的自我革命，这些年我讲了不少话，党中央采取了很多措施，思路要求都是明确的，关键在于抓落实要真正到位。下面，我着重强调一下这个问题。</w:t>
      </w:r>
    </w:p>
    <w:p w14:paraId="30C697EE">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一，对党的自我革命认识要进一步到位。自我革命是我们党跳出治乱兴衰历史周期率的第二个答案，这是从长期实践探索中得出的结论。现在，我们党肩负的中国式现代化建设任务十分繁重，面临的执政环境异常复杂，自我革命这根弦必须绷得更紧。</w:t>
      </w:r>
    </w:p>
    <w:p w14:paraId="7E754EF1">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对党的自我革命，多数同志有比较正确的认识，也有一些党员干部还抱有错误的想法。有的认为共产党已经是执政党，自我革命是自找麻烦，影响党的形象和威信；有的认为全面从严治党管得太紧，抓吃喝过了头，反腐败用力过猛，影响干部积极性，也影响经济社会发展；有的认为党的自我革命只是党中央的事、组织上的事，与自己没有多大关系；有的认为自己级别不高、权力不大，离腐败还远，不需要自我革命。正是因为有这样的认识，他们在党的自我革命问题上，往往只是应应景、表表态，不入脑、不走心，甚至当看客、做局外人。对这些错误观点，应当坚决纠正。</w:t>
      </w:r>
    </w:p>
    <w:p w14:paraId="15F2BA16">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必须明确，不正之风和腐败现象是党和人民的大敌，也是经济社会持续健康发展的大敌。我们党进行自我革命，刀刃向内、激浊扬清、刮骨疗毒，非但不会影响党的形象和威信，反而能够提高党的形象和威信；非但不会挫伤党员干部的积极性，反而能够更广泛更充分地调动党员干部的积极性；非但不会影响经济社会发展，反而能够为高质量发展提供坚强政治保证。党组织和党员无论处在哪个层级、担负什么工作，都应该有自我革命的责任，都要把自己摆进去，不能把自我革命当口号喊。领导干部首先是高级干部更要在自我革命上以身作则，不能马克思主义手电筒只照别人不照自己。</w:t>
      </w:r>
    </w:p>
    <w:p w14:paraId="16761685">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二，党员干部增强党性要进一步到位。推进自我革命，必须固本培元、增强党性。党性强，就会“正气存内、邪不可干”，炼就“金刚不坏之身”。党性弱，就容易被消极和错误的东西所侵染，久而久之“气血不足百病生”。党性丧失，则必然蜕化变质、走向党和人民对立面。</w:t>
      </w:r>
    </w:p>
    <w:p w14:paraId="70CCE6DB">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关于共产党人的党性，党章、准则等都有明确规定，重点是坚定理想信念，铸牢对党忠诚，厚植为民情怀，纯正道德品质，保持清正廉洁。增强党性，靠实实在在的修养和历练。要加强理论武装，坚守共产党人精神追求，解决好世界观、人生观、价值观总开关问题。要积极投身中国式现代化建设实践，践行党的根本宗旨，在干事创业中磨砺奋斗人生，在为民造福中升华道德境界。要积极参加党内政治生活，用好批评和自我批评武器，乐于接受党组织教育和各方面监督。要对照正反典型进行自我省察，勤掸“思想尘”，多思“贪欲害”，常破“心中贼”，以内无妄思保证外无妄动。尤其是年轻干部经历斗争考验少，免疫力需要增强，要加紧补齐党性锻炼这一课。选人用人，要加强党性鉴别，注重考察干部的境界格局和忠诚度廉洁度。</w:t>
      </w:r>
    </w:p>
    <w:p w14:paraId="25C5B062">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三，权力规范运行要进一步到位。“四风”大多源于特权思想，腐败突出表现是以权谋私。因此，党的自我革命重在治权。这些年，我们党厉行法治、依规治党，制定、修订了大量国家法律法规和党内法规，其中很多指向权力规范运行。规范权力运行，要以领导机关、领导干部特别是“一把手”、关键岗位领导干部为重点对象，紧盯重大政策制定、重大工程审批、大额资金安排、干部选拔任用等重要事项，健全授权用权制权相统一、清晰透明可追溯的制度机制。要从典型案件中查找权力运行漏洞，补齐制度短板。要严格制度执行，全过程监督权力运行，有效阻断各种潜规则对公权力的侵蚀，防止制度空转。民主集中制作为党的根本组织原则和领导制度，必须在领导班子议事决策中全面贯彻，任何人都不准凌驾于组织之上、凌驾于班子集体之上。总之，要通过持续努力，真正把权力关进制度的笼子，有效避免“牛栏关猫”、“纸笼禁虎”，最大限度减少权力寻租空间。</w:t>
      </w:r>
    </w:p>
    <w:p w14:paraId="7E117BFB">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党员干部要时刻牢记，我们一切权力都是人民赋予的，必须正确行使、对人民负责，党内不允许有特权思想、特权现象存在，更不允许出现利益集团、权势团体、特权阶层。从入党、当干部那一天起，就要敬畏人民、敬畏组织、敬畏法纪！</w:t>
      </w:r>
    </w:p>
    <w:p w14:paraId="213F40EA">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从严监督执纪要进一步到位。从严监督执纪是党的自我革命的利器。我们把党的纪律规矩向全党广而告之，不搞不教而诛，但对违纪违法问题必须坚决处理，霹雳手段决不能少。在从严监督上，要把党内监督和人民监督结合起来，重视发挥群众监督、舆论监督“前哨”作用，推动各类监督贯通协调。党组织日常监督要下功夫抓起来，切实提高穿透力和有效性。</w:t>
      </w:r>
    </w:p>
    <w:p w14:paraId="72CAC96A">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在从严执纪上，要严格标准，将党风党纪硬要求变为硬举措、让铁规矩长出铁牙齿，对不正之风和腐败现象露头就打、严肃查处，向全党释放一严到底、寸步不让的信号，形成有效的震慑效应。当前，风腐一体问题比较突出，要加大风腐同查同治力度。一方面，要深挖“四风”背后的团团伙伙、请托办事、利益输送等问题，通过揭开“风”的盖子揪出“腐”的真面目。另一方面，要针对腐败案件反映的地区性、行业性、领域性作风顽疾，以“同治”铲除风腐共性根源。对顶风违纪的，更要快查严处、决不姑息。</w:t>
      </w:r>
    </w:p>
    <w:p w14:paraId="299AF262">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第五，落实管党治党责任要进一步到位。我曾经说过，抓好党建是本职，不抓党建是失职，抓不好党建是不称职，现在看来这大有重申的必要。</w:t>
      </w:r>
    </w:p>
    <w:p w14:paraId="207484AE">
      <w:pPr>
        <w:pStyle w:val="7"/>
        <w:widowControl/>
        <w:spacing w:before="0" w:beforeAutospacing="0" w:after="0" w:afterAutospacing="0" w:line="500" w:lineRule="exact"/>
        <w:ind w:firstLine="560" w:firstLineChars="200"/>
        <w:jc w:val="both"/>
        <w:rPr>
          <w:rFonts w:ascii="宋体" w:hAnsi="宋体" w:cs="宋体"/>
          <w:color w:val="auto"/>
          <w:sz w:val="28"/>
          <w:szCs w:val="28"/>
        </w:rPr>
      </w:pPr>
      <w:r>
        <w:rPr>
          <w:rFonts w:hint="eastAsia" w:ascii="宋体" w:hAnsi="宋体" w:cs="宋体"/>
          <w:color w:val="auto"/>
          <w:sz w:val="28"/>
          <w:szCs w:val="28"/>
        </w:rPr>
        <w:t>管党治党责任有主体责任、监督责任、第一责任人责任、“一岗双责”等，这些构成一个完整的责任链条，每一种责任都很重要，都要严格落实，不能敷衍应付。我们讲强化党组织政治功能，落实管党治党主体责任是其中的重要内涵。各级领导干部作为“关键少数”，要以爱党、忧党、护党、兴党的政治忠诚，坚决扛起管党治党责任，严于律己、严负其责、严管所辖，层层传导压力，切实把严的氛围营造起来、把正的风气树立起来。中央政治局的同志在落实管党治党责任上要为全党树标杆、作表率。</w:t>
      </w:r>
    </w:p>
    <w:p w14:paraId="700122F7">
      <w:pPr>
        <w:pStyle w:val="7"/>
        <w:widowControl/>
        <w:spacing w:before="0" w:beforeAutospacing="0" w:after="0" w:afterAutospacing="0" w:line="500" w:lineRule="exact"/>
        <w:ind w:firstLine="480" w:firstLineChars="200"/>
        <w:jc w:val="both"/>
        <w:rPr>
          <w:rFonts w:ascii="楷体" w:hAnsi="楷体" w:eastAsia="楷体" w:cs="宋体"/>
          <w:b/>
          <w:bCs/>
          <w:color w:val="auto"/>
        </w:rPr>
      </w:pPr>
      <w:r>
        <w:rPr>
          <w:rFonts w:hint="eastAsia" w:ascii="楷体" w:hAnsi="楷体" w:eastAsia="楷体" w:cs="宋体"/>
          <w:color w:val="auto"/>
        </w:rPr>
        <w:t>※这是习近平总书记2025年6月30日在二十届中央政治局第二十一次集体学习时讲话的主要部分</w:t>
      </w:r>
      <w:r>
        <w:rPr>
          <w:rFonts w:hint="eastAsia" w:ascii="楷体" w:hAnsi="楷体" w:eastAsia="楷体" w:cs="楷体"/>
          <w:color w:val="auto"/>
        </w:rPr>
        <w:t>（来源：《求是》2025年第23期）</w:t>
      </w:r>
    </w:p>
    <w:p w14:paraId="26D289C0">
      <w:pPr>
        <w:jc w:val="center"/>
        <w:rPr>
          <w:rFonts w:ascii="宋体" w:hAnsi="宋体" w:cs="宋体"/>
          <w:b/>
          <w:bCs/>
          <w:color w:val="auto"/>
          <w:kern w:val="0"/>
          <w:sz w:val="36"/>
          <w:szCs w:val="36"/>
        </w:rPr>
      </w:pPr>
      <w:r>
        <w:rPr>
          <w:rFonts w:hint="eastAsia" w:ascii="宋体" w:hAnsi="宋体" w:cs="宋体"/>
          <w:b/>
          <w:bCs/>
          <w:color w:val="auto"/>
          <w:kern w:val="0"/>
          <w:sz w:val="36"/>
          <w:szCs w:val="36"/>
        </w:rPr>
        <w:t>中共中央政治局召开会议 分析研究2026年经济工作</w:t>
      </w:r>
    </w:p>
    <w:p w14:paraId="66131776">
      <w:pPr>
        <w:jc w:val="center"/>
        <w:rPr>
          <w:rFonts w:ascii="宋体" w:hAnsi="宋体" w:cs="宋体"/>
          <w:b/>
          <w:bCs/>
          <w:color w:val="auto"/>
          <w:kern w:val="0"/>
          <w:sz w:val="36"/>
          <w:szCs w:val="36"/>
        </w:rPr>
      </w:pPr>
      <w:r>
        <w:rPr>
          <w:rFonts w:hint="eastAsia" w:ascii="宋体" w:hAnsi="宋体" w:cs="宋体"/>
          <w:b/>
          <w:bCs/>
          <w:color w:val="auto"/>
          <w:kern w:val="0"/>
          <w:sz w:val="36"/>
          <w:szCs w:val="36"/>
        </w:rPr>
        <w:t xml:space="preserve"> 审议《中国共产党领导全面依法治国工作条例》</w:t>
      </w:r>
    </w:p>
    <w:p w14:paraId="20ED4447">
      <w:pPr>
        <w:jc w:val="center"/>
        <w:rPr>
          <w:rFonts w:ascii="宋体" w:hAnsi="宋体" w:cs="宋体"/>
          <w:b/>
          <w:bCs/>
          <w:color w:val="auto"/>
          <w:kern w:val="0"/>
          <w:sz w:val="36"/>
          <w:szCs w:val="36"/>
        </w:rPr>
      </w:pPr>
      <w:r>
        <w:rPr>
          <w:rFonts w:hint="eastAsia" w:ascii="宋体" w:hAnsi="宋体" w:cs="宋体"/>
          <w:b/>
          <w:bCs/>
          <w:color w:val="auto"/>
          <w:kern w:val="0"/>
          <w:sz w:val="36"/>
          <w:szCs w:val="36"/>
        </w:rPr>
        <w:t xml:space="preserve">中共中央总书记习近平主持会议 </w:t>
      </w:r>
    </w:p>
    <w:p w14:paraId="104D7544">
      <w:pPr>
        <w:jc w:val="center"/>
        <w:rPr>
          <w:rFonts w:ascii="宋体" w:hAnsi="宋体" w:cs="宋体"/>
          <w:b/>
          <w:bCs/>
          <w:color w:val="auto"/>
          <w:kern w:val="0"/>
          <w:sz w:val="36"/>
          <w:szCs w:val="36"/>
        </w:rPr>
      </w:pPr>
      <w:r>
        <w:rPr>
          <w:rFonts w:hint="eastAsia" w:ascii="宋体" w:hAnsi="宋体" w:cs="宋体"/>
          <w:b/>
          <w:bCs/>
          <w:color w:val="auto"/>
          <w:kern w:val="0"/>
          <w:sz w:val="36"/>
          <w:szCs w:val="36"/>
        </w:rPr>
        <w:t> </w:t>
      </w:r>
      <w:r>
        <w:rPr>
          <w:rFonts w:hint="eastAsia" w:ascii="宋体" w:hAnsi="宋体" w:cs="宋体"/>
          <w:color w:val="auto"/>
          <w:kern w:val="0"/>
          <w:sz w:val="36"/>
          <w:szCs w:val="36"/>
        </w:rPr>
        <w:t> </w:t>
      </w:r>
    </w:p>
    <w:p w14:paraId="2386595A">
      <w:pPr>
        <w:ind w:firstLine="560" w:firstLineChars="200"/>
        <w:rPr>
          <w:rFonts w:ascii="宋体" w:hAnsi="宋体" w:cs="宋体"/>
          <w:color w:val="auto"/>
          <w:kern w:val="0"/>
          <w:sz w:val="28"/>
          <w:szCs w:val="28"/>
        </w:rPr>
      </w:pPr>
      <w:r>
        <w:rPr>
          <w:rFonts w:hint="eastAsia" w:ascii="宋体" w:hAnsi="宋体" w:cs="宋体"/>
          <w:color w:val="auto"/>
          <w:kern w:val="0"/>
          <w:sz w:val="28"/>
          <w:szCs w:val="28"/>
        </w:rPr>
        <w:t>新华社北京12月8日电　中共中央政治局12月8日召开会议，分析研究2026年经济工作，审议《中国共产党领导全面依法治国工作条例》。中共中央总书记习近平主持会议。   </w:t>
      </w:r>
    </w:p>
    <w:p w14:paraId="4D5710DA">
      <w:pPr>
        <w:ind w:firstLine="560" w:firstLineChars="200"/>
        <w:rPr>
          <w:rFonts w:ascii="宋体" w:hAnsi="宋体" w:cs="宋体"/>
          <w:color w:val="auto"/>
          <w:kern w:val="0"/>
          <w:sz w:val="28"/>
          <w:szCs w:val="28"/>
        </w:rPr>
      </w:pPr>
      <w:r>
        <w:rPr>
          <w:rFonts w:hint="eastAsia" w:ascii="宋体" w:hAnsi="宋体" w:cs="宋体"/>
          <w:color w:val="auto"/>
          <w:kern w:val="0"/>
          <w:sz w:val="28"/>
          <w:szCs w:val="28"/>
        </w:rPr>
        <w:t>会议认为，今年是中国式现代化进程中具有重要意义的一年，以习近平同志为核心的党中央团结带领全党全国各族人民迎难而上、奋力拼搏，统筹国内国际两个大局，实施更加积极有为的宏观政策，经济社会发展主要目标将顺利实现。我国经济运行总体平稳、稳中有进，新质生产力稳步发展，改革开放迈出新步伐，重点领域风险化解取得积极进展，民生保障更加有力，社会大局保持稳定。过去5年，我们有效应对各种冲击挑战，我国经济、科技、国防等硬实力和文化、制度、外交等软实力明显提升，“十四五”即将圆满收官，第二个百年奋斗目标新征程实现良好开局。   </w:t>
      </w:r>
    </w:p>
    <w:p w14:paraId="66A6AF8E">
      <w:pPr>
        <w:ind w:firstLine="560" w:firstLineChars="200"/>
        <w:rPr>
          <w:rFonts w:ascii="宋体" w:hAnsi="宋体" w:cs="宋体"/>
          <w:color w:val="auto"/>
          <w:kern w:val="0"/>
          <w:sz w:val="28"/>
          <w:szCs w:val="28"/>
        </w:rPr>
      </w:pPr>
      <w:r>
        <w:rPr>
          <w:rFonts w:hint="eastAsia" w:ascii="宋体" w:hAnsi="宋体" w:cs="宋体"/>
          <w:color w:val="auto"/>
          <w:kern w:val="0"/>
          <w:sz w:val="28"/>
          <w:szCs w:val="28"/>
        </w:rPr>
        <w:t>会议强调，做好明年经济工作，要以习近平新时代中国特色社会主义思想为指导，深入贯彻党的二十大和二十届历次全会精神，完整准确全面贯彻新发展理念，加快构建新发展格局，着力推动高质量发展，坚持稳中求进工作总基调，更好统筹国内经济工作和国际经贸斗争，更好统筹发展和安全，实施更加积极有为的宏观政策，增强政策前瞻性针对性协同性，持续扩大内需、优化供给，做优增量、盘活存量，因地制宜发展新质生产力，纵深推进全国统一大市场建设，持续防范化解重点领域风险，着力稳就业、稳企业、稳市场、稳预期，推动经济实现质的有效提升和量的合理增长，保持社会和谐稳定，实现“十五五”良好开局。   </w:t>
      </w:r>
    </w:p>
    <w:p w14:paraId="411272CD">
      <w:pPr>
        <w:ind w:firstLine="560" w:firstLineChars="200"/>
        <w:rPr>
          <w:rFonts w:ascii="宋体" w:hAnsi="宋体" w:cs="宋体"/>
          <w:color w:val="auto"/>
          <w:kern w:val="0"/>
          <w:sz w:val="28"/>
          <w:szCs w:val="28"/>
        </w:rPr>
      </w:pPr>
      <w:r>
        <w:rPr>
          <w:rFonts w:hint="eastAsia" w:ascii="宋体" w:hAnsi="宋体" w:cs="宋体"/>
          <w:color w:val="auto"/>
          <w:kern w:val="0"/>
          <w:sz w:val="28"/>
          <w:szCs w:val="28"/>
        </w:rPr>
        <w:t xml:space="preserve">会议指出，明年经济工作要坚持稳中求进、提质增效，继续实施更加积极的财政政策和适度宽松的货币政策，发挥存量政策和增量政策集成效应，加大逆周期和跨周期调节力度，切实提升宏观经济治理效能。要坚持内需主导，建设强大国内市场；坚持创新驱动，加紧培育壮大新动能；坚持改革攻坚，增强高质量发展动力活力；坚持对外开放，推动多领域合作共赢；坚持协调发展，促进城乡融合和区域联动；坚持“双碳”引领，推动全面绿色转型；坚持民生为大，努力为人民群众多办实事；坚持守牢底线，积极稳妥化解重点领域风险。    </w:t>
      </w:r>
    </w:p>
    <w:p w14:paraId="40E99EA3">
      <w:pPr>
        <w:ind w:firstLine="560" w:firstLineChars="200"/>
        <w:rPr>
          <w:rFonts w:ascii="宋体" w:hAnsi="宋体" w:cs="宋体"/>
          <w:color w:val="auto"/>
          <w:kern w:val="0"/>
          <w:sz w:val="28"/>
          <w:szCs w:val="28"/>
        </w:rPr>
      </w:pPr>
      <w:r>
        <w:rPr>
          <w:rFonts w:hint="eastAsia" w:ascii="宋体" w:hAnsi="宋体" w:cs="宋体"/>
          <w:color w:val="auto"/>
          <w:kern w:val="0"/>
          <w:sz w:val="28"/>
          <w:szCs w:val="28"/>
        </w:rPr>
        <w:t>会议强调，要加强党的领导特别是党中央集中统一领导。树立和践行正确政绩观，因地制宜做好经济工作，实现高质量、可持续的发展。编制好国家和地方“十五五”规划及专项规划。做好岁末年初重要民生商品保供工作，关心困难群众生产生活，解决好拖欠企业账款和农民工工资问题，兜牢民生底线。以时时放心不下的责任感抓好安全生产，坚决防范遏制重特大事故发生。   </w:t>
      </w:r>
    </w:p>
    <w:p w14:paraId="47EAE3FE">
      <w:pPr>
        <w:ind w:firstLine="560" w:firstLineChars="200"/>
        <w:rPr>
          <w:rFonts w:ascii="宋体" w:hAnsi="宋体" w:cs="宋体"/>
          <w:color w:val="auto"/>
          <w:kern w:val="0"/>
          <w:sz w:val="28"/>
          <w:szCs w:val="28"/>
        </w:rPr>
      </w:pPr>
      <w:r>
        <w:rPr>
          <w:rFonts w:hint="eastAsia" w:ascii="宋体" w:hAnsi="宋体" w:cs="宋体"/>
          <w:color w:val="auto"/>
          <w:kern w:val="0"/>
          <w:sz w:val="28"/>
          <w:szCs w:val="28"/>
        </w:rPr>
        <w:t>会议指出，制定《中国共产党领导全面依法治国工作条例》，对于进一步提升党领导全面依法治国的科学化、制度化、规范化水平，建设更加完善的中国特色社会主义法治体系，建设更高水平的社会主义法治国家，具有重要意义。   </w:t>
      </w:r>
    </w:p>
    <w:p w14:paraId="53387C14">
      <w:pPr>
        <w:ind w:firstLine="560" w:firstLineChars="200"/>
        <w:rPr>
          <w:rFonts w:ascii="宋体" w:hAnsi="宋体" w:cs="宋体"/>
          <w:color w:val="auto"/>
          <w:kern w:val="0"/>
          <w:sz w:val="28"/>
          <w:szCs w:val="28"/>
        </w:rPr>
      </w:pPr>
      <w:r>
        <w:rPr>
          <w:rFonts w:hint="eastAsia" w:ascii="宋体" w:hAnsi="宋体" w:cs="宋体"/>
          <w:color w:val="auto"/>
          <w:kern w:val="0"/>
          <w:sz w:val="28"/>
          <w:szCs w:val="28"/>
        </w:rPr>
        <w:t>会议强调，要坚持和加强党的领导，把党领导立法、保证执法、支持司法、带头守法落到实处，提高依法治国、依法执政水平。全面贯彻习近平法治思想，牢牢把握全面依法治国正确政治方向，坚定法治自信，坚定不移走中国特色社会主义法治道路。促使各级领导干部增强尊崇法治、敬畏法律意识，协同推进科学立法、严格执法、公正司法、全民守法，全面推进国家各方面工作法治化，为以中国式现代化全面推进强国建设、民族复兴伟业提供有力法治保障。</w:t>
      </w:r>
    </w:p>
    <w:p w14:paraId="2733B893">
      <w:pPr>
        <w:spacing w:line="520" w:lineRule="exact"/>
        <w:ind w:firstLine="560" w:firstLineChars="200"/>
        <w:jc w:val="right"/>
        <w:rPr>
          <w:rFonts w:ascii="楷体" w:hAnsi="楷体" w:eastAsia="楷体" w:cs="楷体"/>
          <w:color w:val="auto"/>
          <w:sz w:val="28"/>
          <w:szCs w:val="28"/>
        </w:rPr>
      </w:pPr>
      <w:r>
        <w:rPr>
          <w:rFonts w:hint="eastAsia" w:ascii="楷体" w:hAnsi="楷体" w:eastAsia="楷体" w:cs="楷体"/>
          <w:color w:val="auto"/>
          <w:sz w:val="28"/>
          <w:szCs w:val="28"/>
        </w:rPr>
        <w:t>（来源：新华网  2025-10-8）</w:t>
      </w:r>
    </w:p>
    <w:p w14:paraId="26024833">
      <w:pPr>
        <w:spacing w:line="440" w:lineRule="exact"/>
        <w:ind w:firstLine="560" w:firstLineChars="200"/>
        <w:rPr>
          <w:rFonts w:ascii="宋体" w:hAnsi="宋体" w:cs="宋体"/>
          <w:color w:val="auto"/>
          <w:sz w:val="28"/>
          <w:szCs w:val="28"/>
        </w:rPr>
      </w:pPr>
    </w:p>
    <w:sectPr>
      <w:footerReference r:id="rId4"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9" w:usb3="00000000" w:csb0="000001FF"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6E279A">
    <w:pPr>
      <w:pStyle w:val="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B8CE69">
    <w:pPr>
      <w:pStyle w:val="5"/>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D14CFE">
                          <w:pPr>
                            <w:pStyle w:val="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27D14CFE">
                    <w:pPr>
                      <w:pStyle w:val="5"/>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2D1B"/>
    <w:rsid w:val="00180074"/>
    <w:rsid w:val="001E4275"/>
    <w:rsid w:val="0026364D"/>
    <w:rsid w:val="002755CC"/>
    <w:rsid w:val="00373CF3"/>
    <w:rsid w:val="003E7D0E"/>
    <w:rsid w:val="00477D3C"/>
    <w:rsid w:val="004876C2"/>
    <w:rsid w:val="00553BBE"/>
    <w:rsid w:val="00585913"/>
    <w:rsid w:val="005E7CC0"/>
    <w:rsid w:val="00645275"/>
    <w:rsid w:val="0067142A"/>
    <w:rsid w:val="00712CF1"/>
    <w:rsid w:val="00720D95"/>
    <w:rsid w:val="00743AD7"/>
    <w:rsid w:val="007D6259"/>
    <w:rsid w:val="007F1A3E"/>
    <w:rsid w:val="00834310"/>
    <w:rsid w:val="00850C3E"/>
    <w:rsid w:val="008C2176"/>
    <w:rsid w:val="008F59BE"/>
    <w:rsid w:val="00AA7FDF"/>
    <w:rsid w:val="00AE3C62"/>
    <w:rsid w:val="00B30E46"/>
    <w:rsid w:val="00B976CA"/>
    <w:rsid w:val="00C21913"/>
    <w:rsid w:val="00C40AC5"/>
    <w:rsid w:val="00C54616"/>
    <w:rsid w:val="00D025F1"/>
    <w:rsid w:val="00DE2D1B"/>
    <w:rsid w:val="00F61B36"/>
    <w:rsid w:val="00FC4346"/>
    <w:rsid w:val="00FD4103"/>
    <w:rsid w:val="014F32C7"/>
    <w:rsid w:val="01B451ED"/>
    <w:rsid w:val="020C40F2"/>
    <w:rsid w:val="0236558C"/>
    <w:rsid w:val="035C6585"/>
    <w:rsid w:val="03F2394C"/>
    <w:rsid w:val="091361A6"/>
    <w:rsid w:val="09BF1491"/>
    <w:rsid w:val="0A975A9B"/>
    <w:rsid w:val="0BCE17D5"/>
    <w:rsid w:val="13345697"/>
    <w:rsid w:val="137C2C7B"/>
    <w:rsid w:val="184E6EB7"/>
    <w:rsid w:val="1B3C333B"/>
    <w:rsid w:val="1C7111A9"/>
    <w:rsid w:val="1D74768E"/>
    <w:rsid w:val="1DCA004F"/>
    <w:rsid w:val="1FCF5501"/>
    <w:rsid w:val="21631FBD"/>
    <w:rsid w:val="24B865DC"/>
    <w:rsid w:val="27320831"/>
    <w:rsid w:val="27457AAE"/>
    <w:rsid w:val="2750210E"/>
    <w:rsid w:val="27E60CEC"/>
    <w:rsid w:val="28003E99"/>
    <w:rsid w:val="28705EE0"/>
    <w:rsid w:val="28F7360E"/>
    <w:rsid w:val="29983E22"/>
    <w:rsid w:val="2BDB0430"/>
    <w:rsid w:val="2D615418"/>
    <w:rsid w:val="2EC31CEB"/>
    <w:rsid w:val="2FF373B3"/>
    <w:rsid w:val="30CE0611"/>
    <w:rsid w:val="30D935EA"/>
    <w:rsid w:val="31F51BC5"/>
    <w:rsid w:val="355908E3"/>
    <w:rsid w:val="379C2C15"/>
    <w:rsid w:val="386D1900"/>
    <w:rsid w:val="39A9025E"/>
    <w:rsid w:val="3A2D4A6A"/>
    <w:rsid w:val="3C402163"/>
    <w:rsid w:val="3DBF3863"/>
    <w:rsid w:val="3FDA68CC"/>
    <w:rsid w:val="40B97058"/>
    <w:rsid w:val="44307631"/>
    <w:rsid w:val="4477010F"/>
    <w:rsid w:val="46E62A38"/>
    <w:rsid w:val="48315726"/>
    <w:rsid w:val="4AC373C8"/>
    <w:rsid w:val="4BC12B0C"/>
    <w:rsid w:val="4E1210B6"/>
    <w:rsid w:val="4FEA6A7C"/>
    <w:rsid w:val="51F577C4"/>
    <w:rsid w:val="53AD7D9F"/>
    <w:rsid w:val="555F460E"/>
    <w:rsid w:val="57064221"/>
    <w:rsid w:val="589342FA"/>
    <w:rsid w:val="59617E35"/>
    <w:rsid w:val="5B843E3C"/>
    <w:rsid w:val="5BBE331C"/>
    <w:rsid w:val="5C537F09"/>
    <w:rsid w:val="6155027F"/>
    <w:rsid w:val="628737F1"/>
    <w:rsid w:val="62B54226"/>
    <w:rsid w:val="62F45876"/>
    <w:rsid w:val="63E02C32"/>
    <w:rsid w:val="65533A9F"/>
    <w:rsid w:val="66F044C9"/>
    <w:rsid w:val="68EC6697"/>
    <w:rsid w:val="6A292C42"/>
    <w:rsid w:val="6BF568E6"/>
    <w:rsid w:val="6C8323F2"/>
    <w:rsid w:val="6EAC5256"/>
    <w:rsid w:val="6F8E31A8"/>
    <w:rsid w:val="71A06DDA"/>
    <w:rsid w:val="71F40E52"/>
    <w:rsid w:val="754B44A9"/>
    <w:rsid w:val="75A20A8B"/>
    <w:rsid w:val="7640012D"/>
    <w:rsid w:val="781520BE"/>
    <w:rsid w:val="78685C4A"/>
    <w:rsid w:val="78A42AEE"/>
    <w:rsid w:val="79BD656A"/>
    <w:rsid w:val="79DA711C"/>
    <w:rsid w:val="7A49320B"/>
    <w:rsid w:val="7BE50A41"/>
    <w:rsid w:val="7C3B56F9"/>
    <w:rsid w:val="7D641076"/>
    <w:rsid w:val="7F133EA6"/>
    <w:rsid w:val="7F5C05D3"/>
    <w:rsid w:val="7FB16EF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iPriority="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1"/>
    <w:basedOn w:val="1"/>
    <w:next w:val="1"/>
    <w:qFormat/>
    <w:uiPriority w:val="0"/>
    <w:pPr>
      <w:spacing w:before="100" w:beforeAutospacing="1" w:after="100" w:afterAutospacing="1"/>
      <w:jc w:val="left"/>
      <w:outlineLvl w:val="0"/>
    </w:pPr>
    <w:rPr>
      <w:rFonts w:hint="eastAsia" w:ascii="宋体" w:hAnsi="宋体"/>
      <w:b/>
      <w:bCs/>
      <w:kern w:val="44"/>
      <w:sz w:val="48"/>
      <w:szCs w:val="48"/>
    </w:rPr>
  </w:style>
  <w:style w:type="paragraph" w:styleId="3">
    <w:name w:val="heading 2"/>
    <w:basedOn w:val="1"/>
    <w:next w:val="1"/>
    <w:qFormat/>
    <w:uiPriority w:val="0"/>
    <w:pPr>
      <w:spacing w:before="100" w:beforeAutospacing="1" w:after="100" w:afterAutospacing="1"/>
      <w:jc w:val="left"/>
      <w:outlineLvl w:val="1"/>
    </w:pPr>
    <w:rPr>
      <w:rFonts w:hint="eastAsia" w:ascii="宋体" w:hAnsi="宋体"/>
      <w:b/>
      <w:bCs/>
      <w:kern w:val="0"/>
      <w:sz w:val="36"/>
      <w:szCs w:val="36"/>
    </w:rPr>
  </w:style>
  <w:style w:type="paragraph" w:styleId="4">
    <w:name w:val="heading 3"/>
    <w:basedOn w:val="1"/>
    <w:next w:val="1"/>
    <w:qFormat/>
    <w:uiPriority w:val="0"/>
    <w:pPr>
      <w:spacing w:before="100" w:beforeAutospacing="1" w:after="100" w:afterAutospacing="1"/>
      <w:jc w:val="left"/>
      <w:outlineLvl w:val="2"/>
    </w:pPr>
    <w:rPr>
      <w:rFonts w:hint="eastAsia" w:ascii="宋体" w:hAnsi="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7">
    <w:name w:val="Normal (Web)"/>
    <w:basedOn w:val="1"/>
    <w:qFormat/>
    <w:uiPriority w:val="0"/>
    <w:pPr>
      <w:spacing w:before="100" w:beforeAutospacing="1" w:after="100" w:afterAutospacing="1"/>
      <w:jc w:val="left"/>
    </w:pPr>
    <w:rPr>
      <w:kern w:val="0"/>
      <w:sz w:val="24"/>
    </w:rPr>
  </w:style>
  <w:style w:type="character" w:styleId="10">
    <w:name w:val="Strong"/>
    <w:basedOn w:val="9"/>
    <w:qFormat/>
    <w:uiPriority w:val="0"/>
    <w:rPr>
      <w:b/>
    </w:rPr>
  </w:style>
  <w:style w:type="character" w:styleId="11">
    <w:name w:val="Emphasis"/>
    <w:qFormat/>
    <w:uiPriority w:val="0"/>
    <w:rPr>
      <w:i/>
    </w:rPr>
  </w:style>
  <w:style w:type="character" w:styleId="12">
    <w:name w:val="Hyperlink"/>
    <w:basedOn w:val="9"/>
    <w:uiPriority w:val="0"/>
    <w:rPr>
      <w:color w:val="0000FF"/>
      <w:u w:val="single"/>
    </w:rPr>
  </w:style>
  <w:style w:type="paragraph" w:customStyle="1" w:styleId="13">
    <w:name w:val="text_align-cent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6a69bec8-d40e-4191-8a9e-e779f685b489</errorID>
      <errorWord>生产力更</errorWord>
      <group>L1_Word</group>
      <groupName>字词问题</groupName>
      <ability>L2_Typo</ability>
      <abilityName>字词错误</abilityName>
      <candidateList>
        <item>生产力</item>
      </candidateList>
      <explain/>
      <paraID>3CF0CB6B</paraID>
      <start>134</start>
      <end>138</end>
      <status>unmodified</status>
      <modifiedWord/>
      <trackRevisions>false</trackRevisions>
    </reviewItem>
    <reviewItem>
      <errorID>19041718-3fce-4732-82a4-0468c4620c3b</errorID>
      <errorWord>学习贯彻会议精神</errorWord>
      <group>L1_Political</group>
      <groupName>政治性问题</groupName>
      <ability>L2_Keyword</ability>
      <abilityName>固定表述</abilityName>
      <candidateList>
        <item>学习贯彻全会精神</item>
      </candidateList>
      <explain>词汇“学习贯彻全会精神”在特定场景下为固定表述形式，请确认此处的“学习贯彻会议精神”是否存在不当。</explain>
      <paraID>495294CB</paraID>
      <start>124</start>
      <end>132</end>
      <status>unmodified</status>
      <modifiedWord/>
      <trackRevisions>false</trackRevisions>
    </reviewItem>
    <reviewItem>
      <errorID>87f87d2a-e5c1-4180-b1f6-58181ef2606d</errorID>
      <errorWord>思想方法、工作方法、领导方法</errorWord>
      <group>L1_Political</group>
      <groupName>政治性问题</groupName>
      <ability>L2_Keyword</ability>
      <abilityName>固定表述</abilityName>
      <candidateList>
        <item>领导方法、思想方法、工作方法</item>
      </candidateList>
      <explain>词汇“领导方法、思想方法、工作方法”在特定场景下为固定表述形式，请确认此处的“思想方法、工作方法、领导方法”是否存在不当。</explain>
      <paraID>6B9EDEDF</paraID>
      <start>25</start>
      <end>39</end>
      <status>unmodified</status>
      <modifiedWord/>
      <trackRevisions>false</trackRevisions>
    </reviewItem>
    <reviewItem>
      <errorID>87307238-44c3-414e-9bac-246a99d69c6b</errorID>
      <errorWord>江山就是人民、人民就是江山</errorWord>
      <group>L1_Punc</group>
      <groupName>标点问题</groupName>
      <ability>L2_Punc</ability>
      <abilityName>标点符号检查</abilityName>
      <candidateList>
        <item>江山就是人民，人民就是江山</item>
      </candidateList>
      <explain/>
      <paraID>148A6E04</paraID>
      <start>39</start>
      <end>52</end>
      <status>unmodified</status>
      <modifiedWord/>
      <trackRevisions>false</trackRevisions>
    </reviewItem>
    <reviewItem>
      <errorID>d7f50982-c474-4838-bd3b-7b054ecc7924</errorID>
      <errorWord>时时放心不下的责任感</errorWord>
      <group>L1_Political</group>
      <groupName>政治性问题</groupName>
      <ability>L2_Keyword</ability>
      <abilityName>固定表述</abilityName>
      <candidateList>
        <item>“时时放心不下”的责任感</item>
      </candidateList>
      <explain>注意检查当前固定表述标点是否使用规范。</explain>
      <paraID>1E3501FB</paraID>
      <start>300</start>
      <end>310</end>
      <status>unmodified</status>
      <modifiedWord/>
      <trackRevisions>false</trackRevisions>
    </reviewItem>
    <reviewItem>
      <errorID>0ad77aae-1ac2-4a94-a1fc-bfb3f291494a</errorID>
      <errorWord>强国建设民族复兴伟业</errorWord>
      <group>L1_Political</group>
      <groupName>政治性问题</groupName>
      <ability>L2_Keyword</ability>
      <abilityName>固定表述</abilityName>
      <candidateList>
        <item>强国建设、民族复兴伟业</item>
      </candidateList>
      <explain>注意检查当前固定表述标点是否使用规范。</explain>
      <paraID>5652684C</paraID>
      <start>1</start>
      <end>11</end>
      <status>unmodified</status>
      <modifiedWord/>
      <trackRevisions>false</trackRevisions>
    </reviewItem>
    <reviewItem>
      <errorID>edfcd5a1-426a-46b3-b5a5-808a0d02fd21</errorID>
      <errorWord>供</errorWord>
      <group>L1_Word</group>
      <groupName>字词问题</groupName>
      <ability>L2_Typo</ability>
      <abilityName>字词错误</abilityName>
      <candidateList>
        <item>供了</item>
      </candidateList>
      <explain/>
      <paraID>73BC89F7</paraID>
      <start>42</start>
      <end>43</end>
      <status>unmodified</status>
      <modifiedWord/>
      <trackRevisions>false</trackRevisions>
    </reviewItem>
    <reviewItem>
      <errorID>cee19b5b-4bfd-4ca3-aa31-f47fe6edee11</errorID>
      <errorWord>”</errorWord>
      <group>L1_Punc</group>
      <groupName>标点问题</groupName>
      <ability>L2_Punc</ability>
      <abilityName>标点符号检查</abilityName>
      <candidateList/>
      <explain/>
      <paraID>143A3A4A</paraID>
      <start>8</start>
      <end>9</end>
      <status>unmodified</status>
      <modifiedWord/>
      <trackRevisions>false</trackRevisions>
    </reviewItem>
    <reviewItem>
      <errorID>49ce85f9-41cd-4fef-84b9-1a037a7dd25d</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70CCE6DB</paraID>
      <start>71</start>
      <end>72</end>
      <status>unmodified</status>
      <modifiedWord/>
      <trackRevisions>false</trackRevisions>
    </reviewItem>
    <reviewItem>
      <errorID>6ce184c7-06cb-43cf-be17-ab86b655736a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25C5B062</paraID>
      <start>366</start>
      <end>369</end>
      <status>unmodified</status>
      <modifiedWord/>
      <trackRevisions>false</trackRevisions>
    </reviewItem>
    <reviewItem>
      <errorID>366ec1ae-6a5a-4e86-913d-1c040a41e3d5</errorID>
      <errorWord>快查</errorWord>
      <group>L1_Word</group>
      <groupName>字词问题</groupName>
      <ability>L2_Typo</ability>
      <abilityName>字词错误</abilityName>
      <candidateList>
        <item>严查</item>
      </candidateList>
      <explain/>
      <paraID>72CAC96A</paraID>
      <start>217</start>
      <end>219</end>
      <status>unmodified</status>
      <modifiedWord/>
      <trackRevisions>false</trackRevisions>
    </reviewItem>
    <reviewItem>
      <errorID>64980828-4749-4d3c-818e-53dc91929dce</errorID>
      <errorWord>讲</errorWord>
      <group>L1_Word</group>
      <groupName>字词问题</groupName>
      <ability>L2_Typo</ability>
      <abilityName>字词错误</abilityName>
      <candidateList>
        <item>将</item>
      </candidateList>
      <explain>（jiāng）将要；（jiàng）勇将、上将、游泳健将；（qiāng）请求，将子无怒。</explain>
      <paraID>207484AE</paraID>
      <start>73</start>
      <end>74</end>
      <status>unmodified</status>
      <modifiedWord/>
      <trackRevisions>false</trackRevisions>
    </reviewItem>
    <reviewItem>
      <errorID>b1d3be67-b2a8-4057-b4c6-b5bb8d2f7b21</errorID>
      <errorWord>逆周期和跨周期调节</errorWord>
      <group>L1_Political</group>
      <groupName>政治性问题</groupName>
      <ability>L2_Keyword</ability>
      <abilityName>固定表述</abilityName>
      <candidateList>
        <item>跨周期和逆周期调节</item>
      </candidateList>
      <explain>词汇“跨周期和逆周期调节”在特定场景下为固定表述形式，请确认此处的“逆周期和跨周期调节”是否存在不当。</explain>
      <paraID>411272CD</paraID>
      <start>66</start>
      <end>75</end>
      <status>unmodified</status>
      <modifiedWord/>
      <trackRevisions>false</trackRevisions>
    </reviewItem>
    <reviewItem>
      <errorID>f8818dce-acec-4d22-afd0-f450cc14fe07</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40E99EA3</paraID>
      <start>56</start>
      <end>57</end>
      <status>unmodified</status>
      <modifiedWord/>
      <trackRevisions>false</trackRevisions>
    </reviewItem>
    <reviewItem>
      <errorID>dfcd4c29-4e88-4056-8bf5-0a143dc2eb18</errorID>
      <errorWord>时时放心不下的责任感</errorWord>
      <group>L1_Political</group>
      <groupName>政治性问题</groupName>
      <ability>L2_Keyword</ability>
      <abilityName>固定表述</abilityName>
      <candidateList>
        <item>“时时放心不下”的责任感</item>
      </candidateList>
      <explain>注意检查当前固定表述标点是否使用规范。</explain>
      <paraID>40E99EA3</paraID>
      <start>135</start>
      <end>145</end>
      <status>unmodified</status>
      <modifiedWord/>
      <trackRevisions>false</trackRevisions>
    </reviewItem>
    <reviewItem>
      <errorID>ae1febc8-24f1-4e7f-85bf-c26c23dfc345</errorID>
      <errorWord>坚持和加强党的领导</errorWord>
      <group>L1_Word</group>
      <groupName>字词问题</groupName>
      <ability>L2_Typo</ability>
      <abilityName>字词错误</abilityName>
      <candidateList>
        <item>坚持和加强党的全面领导</item>
      </candidateList>
      <explain/>
      <paraID>53387C14</paraID>
      <start>6</start>
      <end>15</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1e395c5-5f5e-4c78-ad7e-ee7ef604a269}">
  <ds:schemaRefs/>
</ds:datastoreItem>
</file>

<file path=docProps/app.xml><?xml version="1.0" encoding="utf-8"?>
<Properties xmlns="http://schemas.openxmlformats.org/officeDocument/2006/extended-properties" xmlns:vt="http://schemas.openxmlformats.org/officeDocument/2006/docPropsVTypes">
  <Template>Normal</Template>
  <Pages>27</Pages>
  <Words>15448</Words>
  <Characters>15851</Characters>
  <Lines>114</Lines>
  <Paragraphs>32</Paragraphs>
  <TotalTime>4</TotalTime>
  <ScaleCrop>false</ScaleCrop>
  <LinksUpToDate>false</LinksUpToDate>
  <CharactersWithSpaces>15886</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2025-05-15T08:12:00Z</dcterms:created>
  <dc:creator>tlxy</dc:creator>
  <cp:lastModifiedBy>依依</cp:lastModifiedBy>
  <dcterms:modified xsi:type="dcterms:W3CDTF">2025-12-11T07:51:42Z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eyJoZGlkIjoiOWMxN2FmOWUxY2Y0YjVjMjU0OWM5ZTVhMjI4M2MwNTQiLCJ1c2VySWQiOiIyNjcwNTE4NTgifQ==</vt:lpwstr>
  </property>
  <property fmtid="{D5CDD505-2E9C-101B-9397-08002B2CF9AE}" pid="4" name="ICV">
    <vt:lpwstr>792B8EAB72214E93A61FEE72DE763D4E_13</vt:lpwstr>
  </property>
</Properties>
</file>