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2D12" w14:textId="41C90E91" w:rsidR="009728FF" w:rsidRDefault="002813D7" w:rsidP="001F6443">
      <w:pPr>
        <w:spacing w:line="1000" w:lineRule="exact"/>
        <w:ind w:right="567"/>
        <w:jc w:val="left"/>
        <w:rPr>
          <w:rFonts w:ascii="楷体" w:eastAsia="楷体" w:hAnsi="楷体"/>
          <w:b/>
          <w:bCs/>
          <w:caps/>
          <w:sz w:val="52"/>
          <w:szCs w:val="52"/>
        </w:rPr>
      </w:pPr>
      <w:r>
        <w:rPr>
          <w:rFonts w:ascii="楷体" w:eastAsia="楷体" w:hAnsi="楷体" w:hint="eastAsia"/>
          <w:b/>
          <w:bCs/>
          <w:caps/>
          <w:noProof/>
          <w:sz w:val="52"/>
          <w:szCs w:val="52"/>
        </w:rPr>
        <w:drawing>
          <wp:anchor distT="0" distB="0" distL="114300" distR="114300" simplePos="0" relativeHeight="251659264" behindDoc="0" locked="0" layoutInCell="1" allowOverlap="1" wp14:anchorId="7FF31370" wp14:editId="43173FBD">
            <wp:simplePos x="0" y="0"/>
            <wp:positionH relativeFrom="column">
              <wp:posOffset>-128270</wp:posOffset>
            </wp:positionH>
            <wp:positionV relativeFrom="paragraph">
              <wp:posOffset>-272415</wp:posOffset>
            </wp:positionV>
            <wp:extent cx="1102360" cy="999490"/>
            <wp:effectExtent l="0" t="0" r="2540" b="10160"/>
            <wp:wrapNone/>
            <wp:docPr id="1" name="图片 2" descr="校徽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校徽合2"/>
                    <pic:cNvPicPr>
                      <a:picLocks noChangeAspect="1" noChangeArrowheads="1"/>
                    </pic:cNvPicPr>
                  </pic:nvPicPr>
                  <pic:blipFill>
                    <a:blip r:embed="rId7" cstate="print">
                      <a:clrChange>
                        <a:clrFrom>
                          <a:srgbClr val="F2F2F4">
                            <a:alpha val="100000"/>
                          </a:srgbClr>
                        </a:clrFrom>
                        <a:clrTo>
                          <a:srgbClr val="F2F2F4">
                            <a:alpha val="100000"/>
                            <a:alpha val="0"/>
                          </a:srgbClr>
                        </a:clrTo>
                      </a:clrChange>
                      <a:lum contrast="12000"/>
                    </a:blip>
                    <a:srcRect/>
                    <a:stretch>
                      <a:fillRect/>
                    </a:stretch>
                  </pic:blipFill>
                  <pic:spPr>
                    <a:xfrm>
                      <a:off x="0" y="0"/>
                      <a:ext cx="1102360" cy="999490"/>
                    </a:xfrm>
                    <a:prstGeom prst="rect">
                      <a:avLst/>
                    </a:prstGeom>
                    <a:noFill/>
                    <a:ln w="9525">
                      <a:noFill/>
                      <a:miter lim="800000"/>
                      <a:headEnd/>
                      <a:tailEnd/>
                    </a:ln>
                    <a:effectLst/>
                  </pic:spPr>
                </pic:pic>
              </a:graphicData>
            </a:graphic>
          </wp:anchor>
        </w:drawing>
      </w:r>
    </w:p>
    <w:p w14:paraId="049DE036" w14:textId="77777777" w:rsidR="009728FF" w:rsidRDefault="002813D7">
      <w:pPr>
        <w:spacing w:line="1100" w:lineRule="exact"/>
        <w:ind w:right="20"/>
        <w:jc w:val="center"/>
        <w:rPr>
          <w:rFonts w:ascii="楷体" w:eastAsia="楷体" w:hAnsi="楷体"/>
          <w:b/>
          <w:bCs/>
          <w:caps/>
          <w:sz w:val="44"/>
          <w:szCs w:val="44"/>
        </w:rPr>
      </w:pPr>
      <w:r>
        <w:rPr>
          <w:rFonts w:ascii="楷体" w:eastAsia="楷体" w:hAnsi="楷体" w:hint="eastAsia"/>
          <w:b/>
          <w:bCs/>
          <w:caps/>
          <w:sz w:val="44"/>
          <w:szCs w:val="44"/>
        </w:rPr>
        <w:t>铜陵学院学习贯彻习近平新时代中国特色</w:t>
      </w:r>
    </w:p>
    <w:p w14:paraId="37AF34D6" w14:textId="77777777" w:rsidR="009728FF" w:rsidRDefault="002813D7">
      <w:pPr>
        <w:spacing w:line="1100" w:lineRule="exact"/>
        <w:ind w:right="20"/>
        <w:jc w:val="center"/>
        <w:rPr>
          <w:rFonts w:ascii="Times New Roman" w:eastAsia="楷体" w:hAnsi="Times New Roman"/>
          <w:bCs/>
          <w:caps/>
          <w:sz w:val="72"/>
          <w:szCs w:val="72"/>
        </w:rPr>
      </w:pPr>
      <w:r>
        <w:rPr>
          <w:rFonts w:ascii="楷体" w:eastAsia="楷体" w:hAnsi="楷体" w:hint="eastAsia"/>
          <w:b/>
          <w:bCs/>
          <w:caps/>
          <w:sz w:val="44"/>
          <w:szCs w:val="44"/>
        </w:rPr>
        <w:t>社会主义思想主题教育集中交流研讨会</w:t>
      </w:r>
    </w:p>
    <w:p w14:paraId="578AB894" w14:textId="77777777" w:rsidR="009728FF" w:rsidRDefault="002813D7">
      <w:pPr>
        <w:spacing w:line="1200" w:lineRule="exact"/>
        <w:ind w:right="567"/>
        <w:jc w:val="center"/>
        <w:rPr>
          <w:rFonts w:ascii="楷体" w:eastAsia="楷体" w:hAnsi="楷体"/>
          <w:b/>
          <w:bCs/>
          <w:caps/>
          <w:sz w:val="48"/>
          <w:szCs w:val="48"/>
        </w:rPr>
      </w:pPr>
      <w:r>
        <w:rPr>
          <w:rFonts w:ascii="楷体" w:eastAsia="楷体" w:hAnsi="楷体" w:hint="eastAsia"/>
          <w:b/>
          <w:bCs/>
          <w:caps/>
          <w:sz w:val="48"/>
          <w:szCs w:val="48"/>
        </w:rPr>
        <w:t>（第四专题）</w:t>
      </w:r>
    </w:p>
    <w:p w14:paraId="7FD7E080" w14:textId="77777777" w:rsidR="009728FF" w:rsidRDefault="009728FF">
      <w:pPr>
        <w:spacing w:line="1000" w:lineRule="exact"/>
        <w:ind w:right="567"/>
        <w:jc w:val="center"/>
        <w:rPr>
          <w:rFonts w:ascii="Times New Roman" w:hAnsi="Times New Roman"/>
          <w:bCs/>
          <w:caps/>
          <w:sz w:val="96"/>
          <w:szCs w:val="96"/>
        </w:rPr>
      </w:pPr>
    </w:p>
    <w:p w14:paraId="17CC8D6E" w14:textId="77777777" w:rsidR="009728FF" w:rsidRDefault="002813D7">
      <w:pPr>
        <w:spacing w:line="1000" w:lineRule="exact"/>
        <w:ind w:right="567"/>
        <w:jc w:val="center"/>
        <w:rPr>
          <w:rFonts w:ascii="Times New Roman" w:hAnsi="Times New Roman"/>
          <w:bCs/>
          <w:caps/>
          <w:sz w:val="96"/>
          <w:szCs w:val="96"/>
        </w:rPr>
      </w:pPr>
      <w:r>
        <w:rPr>
          <w:rFonts w:ascii="Times New Roman" w:hAnsi="Times New Roman" w:hint="eastAsia"/>
          <w:bCs/>
          <w:caps/>
          <w:sz w:val="96"/>
          <w:szCs w:val="96"/>
        </w:rPr>
        <w:t>学</w:t>
      </w:r>
    </w:p>
    <w:p w14:paraId="1D5A836A" w14:textId="77777777" w:rsidR="009728FF" w:rsidRDefault="002813D7">
      <w:pPr>
        <w:spacing w:line="720" w:lineRule="auto"/>
        <w:ind w:right="567"/>
        <w:jc w:val="center"/>
        <w:rPr>
          <w:rFonts w:ascii="Times New Roman" w:hAnsi="Times New Roman"/>
          <w:bCs/>
          <w:caps/>
          <w:sz w:val="96"/>
          <w:szCs w:val="96"/>
        </w:rPr>
      </w:pPr>
      <w:r>
        <w:rPr>
          <w:rFonts w:ascii="Times New Roman" w:hAnsi="Times New Roman" w:hint="eastAsia"/>
          <w:bCs/>
          <w:caps/>
          <w:sz w:val="96"/>
          <w:szCs w:val="96"/>
        </w:rPr>
        <w:t>习</w:t>
      </w:r>
    </w:p>
    <w:p w14:paraId="347033CE" w14:textId="15AB324E" w:rsidR="009728FF" w:rsidRPr="00A4390F" w:rsidRDefault="00A4390F">
      <w:pPr>
        <w:spacing w:line="720" w:lineRule="auto"/>
        <w:ind w:right="567"/>
        <w:jc w:val="center"/>
        <w:rPr>
          <w:rFonts w:ascii="Times New Roman" w:hAnsi="Times New Roman"/>
          <w:bCs/>
          <w:caps/>
          <w:sz w:val="96"/>
          <w:szCs w:val="96"/>
        </w:rPr>
      </w:pPr>
      <w:r>
        <w:rPr>
          <w:rFonts w:ascii="Times New Roman" w:hAnsi="Times New Roman" w:hint="eastAsia"/>
          <w:bCs/>
          <w:caps/>
          <w:sz w:val="96"/>
          <w:szCs w:val="96"/>
        </w:rPr>
        <w:t>资</w:t>
      </w:r>
    </w:p>
    <w:p w14:paraId="4F802573" w14:textId="77777777" w:rsidR="009728FF" w:rsidRDefault="002813D7">
      <w:pPr>
        <w:spacing w:line="720" w:lineRule="auto"/>
        <w:ind w:right="567"/>
        <w:jc w:val="center"/>
        <w:rPr>
          <w:rFonts w:ascii="Times New Roman" w:hAnsi="Times New Roman"/>
          <w:bCs/>
          <w:caps/>
          <w:sz w:val="32"/>
          <w:szCs w:val="32"/>
        </w:rPr>
      </w:pPr>
      <w:r>
        <w:rPr>
          <w:rFonts w:ascii="Times New Roman" w:hAnsi="Times New Roman" w:hint="eastAsia"/>
          <w:bCs/>
          <w:caps/>
          <w:sz w:val="96"/>
          <w:szCs w:val="96"/>
        </w:rPr>
        <w:t>料</w:t>
      </w:r>
    </w:p>
    <w:p w14:paraId="02298ECA" w14:textId="77777777" w:rsidR="009728FF" w:rsidRDefault="009728FF">
      <w:pPr>
        <w:spacing w:line="720" w:lineRule="auto"/>
        <w:ind w:right="567"/>
        <w:jc w:val="center"/>
        <w:rPr>
          <w:rFonts w:ascii="Times New Roman" w:hAnsi="Times New Roman"/>
          <w:bCs/>
          <w:caps/>
          <w:sz w:val="96"/>
          <w:szCs w:val="96"/>
        </w:rPr>
      </w:pPr>
    </w:p>
    <w:p w14:paraId="18D09FCD" w14:textId="77777777" w:rsidR="001F6443" w:rsidRDefault="001F6443" w:rsidP="001F6443">
      <w:pPr>
        <w:spacing w:line="520" w:lineRule="exact"/>
        <w:ind w:right="300"/>
        <w:jc w:val="center"/>
        <w:rPr>
          <w:rFonts w:ascii="华文楷体" w:eastAsia="华文楷体" w:hAnsi="华文楷体"/>
          <w:b/>
          <w:sz w:val="32"/>
          <w:szCs w:val="32"/>
        </w:rPr>
      </w:pPr>
      <w:r>
        <w:rPr>
          <w:rFonts w:ascii="华文楷体" w:eastAsia="华文楷体" w:hAnsi="华文楷体" w:hint="eastAsia"/>
          <w:b/>
          <w:sz w:val="32"/>
          <w:szCs w:val="32"/>
        </w:rPr>
        <w:t>中共铜陵学院委员会学习贯彻习近平新时代</w:t>
      </w:r>
    </w:p>
    <w:p w14:paraId="168F34F2" w14:textId="77777777" w:rsidR="001F6443" w:rsidRDefault="001F6443" w:rsidP="001F6443">
      <w:pPr>
        <w:spacing w:line="520" w:lineRule="exact"/>
        <w:jc w:val="center"/>
        <w:rPr>
          <w:rFonts w:ascii="华文楷体" w:eastAsia="华文楷体" w:hAnsi="华文楷体"/>
          <w:b/>
          <w:sz w:val="32"/>
          <w:szCs w:val="32"/>
        </w:rPr>
      </w:pPr>
      <w:r>
        <w:rPr>
          <w:rFonts w:ascii="华文楷体" w:eastAsia="华文楷体" w:hAnsi="华文楷体" w:hint="eastAsia"/>
          <w:b/>
          <w:sz w:val="32"/>
          <w:szCs w:val="32"/>
        </w:rPr>
        <w:t>中国特色社会主义思想主题教育领导小组办公室</w:t>
      </w:r>
    </w:p>
    <w:p w14:paraId="0F577EFA" w14:textId="77777777" w:rsidR="009728FF" w:rsidRPr="001F6443" w:rsidRDefault="009728FF">
      <w:pPr>
        <w:spacing w:line="520" w:lineRule="exact"/>
        <w:jc w:val="center"/>
        <w:rPr>
          <w:rFonts w:ascii="华文楷体" w:eastAsia="华文楷体" w:hAnsi="华文楷体" w:cs="华文楷体"/>
          <w:b/>
          <w:sz w:val="32"/>
          <w:szCs w:val="32"/>
        </w:rPr>
      </w:pPr>
    </w:p>
    <w:p w14:paraId="2AAEFB04" w14:textId="77777777" w:rsidR="009728FF" w:rsidRDefault="002813D7">
      <w:pPr>
        <w:spacing w:line="520" w:lineRule="exact"/>
        <w:ind w:firstLineChars="900" w:firstLine="2883"/>
        <w:rPr>
          <w:rFonts w:ascii="华文楷体" w:eastAsia="华文楷体" w:hAnsi="华文楷体" w:cs="华文楷体"/>
          <w:b/>
          <w:sz w:val="32"/>
          <w:szCs w:val="32"/>
        </w:rPr>
      </w:pPr>
      <w:r>
        <w:rPr>
          <w:rFonts w:ascii="华文楷体" w:eastAsia="华文楷体" w:hAnsi="华文楷体" w:cs="华文楷体" w:hint="eastAsia"/>
          <w:b/>
          <w:sz w:val="32"/>
          <w:szCs w:val="32"/>
        </w:rPr>
        <w:t>2023年7月14日</w:t>
      </w:r>
    </w:p>
    <w:p w14:paraId="15E089CB" w14:textId="77777777" w:rsidR="009728FF" w:rsidRDefault="009728FF">
      <w:pPr>
        <w:spacing w:line="520" w:lineRule="exact"/>
        <w:jc w:val="center"/>
        <w:rPr>
          <w:rFonts w:ascii="华文楷体" w:eastAsia="华文楷体" w:hAnsi="华文楷体" w:cs="华文楷体"/>
          <w:b/>
          <w:sz w:val="32"/>
          <w:szCs w:val="32"/>
        </w:rPr>
      </w:pPr>
    </w:p>
    <w:p w14:paraId="6212F335" w14:textId="77777777" w:rsidR="009728FF" w:rsidRDefault="009728FF">
      <w:pPr>
        <w:spacing w:line="520" w:lineRule="exact"/>
        <w:jc w:val="center"/>
        <w:rPr>
          <w:rFonts w:ascii="华文楷体" w:eastAsia="华文楷体" w:hAnsi="华文楷体" w:cs="华文楷体"/>
          <w:b/>
          <w:sz w:val="32"/>
          <w:szCs w:val="32"/>
        </w:rPr>
        <w:sectPr w:rsidR="009728FF">
          <w:pgSz w:w="11906" w:h="16838"/>
          <w:pgMar w:top="1440" w:right="1701" w:bottom="760" w:left="1701" w:header="851" w:footer="992" w:gutter="0"/>
          <w:cols w:space="0"/>
          <w:docGrid w:type="lines" w:linePitch="312"/>
        </w:sectPr>
      </w:pPr>
    </w:p>
    <w:p w14:paraId="0C091684" w14:textId="77777777" w:rsidR="009728FF" w:rsidRDefault="009728FF">
      <w:pPr>
        <w:spacing w:line="520" w:lineRule="exact"/>
        <w:jc w:val="center"/>
        <w:rPr>
          <w:rFonts w:ascii="华文楷体" w:eastAsia="华文楷体" w:hAnsi="华文楷体" w:cs="华文楷体"/>
          <w:b/>
          <w:sz w:val="32"/>
          <w:szCs w:val="32"/>
        </w:rPr>
      </w:pPr>
    </w:p>
    <w:p w14:paraId="53B18CC2" w14:textId="77777777" w:rsidR="009728FF" w:rsidRDefault="002813D7">
      <w:pPr>
        <w:spacing w:line="420" w:lineRule="exact"/>
        <w:ind w:right="567"/>
        <w:jc w:val="center"/>
        <w:rPr>
          <w:rFonts w:ascii="Times New Roman" w:hAnsi="Times New Roman"/>
          <w:b/>
          <w:caps/>
          <w:sz w:val="32"/>
          <w:szCs w:val="32"/>
        </w:rPr>
      </w:pPr>
      <w:r>
        <w:rPr>
          <w:rFonts w:ascii="Times New Roman" w:hAnsi="Times New Roman" w:hint="eastAsia"/>
          <w:b/>
          <w:caps/>
          <w:sz w:val="32"/>
          <w:szCs w:val="32"/>
        </w:rPr>
        <w:t>目</w:t>
      </w:r>
      <w:r>
        <w:rPr>
          <w:rFonts w:ascii="Times New Roman" w:hAnsi="Times New Roman" w:hint="eastAsia"/>
          <w:b/>
          <w:caps/>
          <w:sz w:val="32"/>
          <w:szCs w:val="32"/>
        </w:rPr>
        <w:t xml:space="preserve">     </w:t>
      </w:r>
      <w:r>
        <w:rPr>
          <w:rFonts w:ascii="Times New Roman" w:hAnsi="Times New Roman" w:hint="eastAsia"/>
          <w:b/>
          <w:caps/>
          <w:sz w:val="32"/>
          <w:szCs w:val="32"/>
        </w:rPr>
        <w:t>录</w:t>
      </w:r>
    </w:p>
    <w:p w14:paraId="5D71E144" w14:textId="77777777" w:rsidR="009728FF" w:rsidRDefault="009728FF">
      <w:pPr>
        <w:spacing w:line="420" w:lineRule="exact"/>
        <w:ind w:right="567"/>
        <w:jc w:val="center"/>
        <w:rPr>
          <w:rFonts w:ascii="Times New Roman" w:hAnsi="Times New Roman"/>
          <w:bCs/>
          <w:caps/>
          <w:sz w:val="28"/>
          <w:szCs w:val="28"/>
        </w:rPr>
      </w:pPr>
    </w:p>
    <w:p w14:paraId="74DBD207" w14:textId="75CA05BC" w:rsidR="009728FF" w:rsidRDefault="002813D7">
      <w:pPr>
        <w:widowControl/>
        <w:spacing w:line="576" w:lineRule="atLeast"/>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、坚决维护国家安全和社会稳定（部分</w:t>
      </w:r>
      <w:r w:rsidR="00133A3E">
        <w:rPr>
          <w:rFonts w:ascii="Times New Roman" w:hAnsi="Times New Roman" w:cs="Times New Roman" w:hint="eastAsia"/>
          <w:sz w:val="28"/>
          <w:szCs w:val="28"/>
        </w:rPr>
        <w:t>内容</w:t>
      </w:r>
      <w:r>
        <w:rPr>
          <w:rFonts w:ascii="Times New Roman" w:hAnsi="Times New Roman" w:cs="Times New Roman" w:hint="eastAsia"/>
          <w:sz w:val="28"/>
          <w:szCs w:val="28"/>
        </w:rPr>
        <w:t>）</w:t>
      </w:r>
      <w:r>
        <w:rPr>
          <w:rFonts w:ascii="Times New Roman" w:hAnsi="Times New Roman" w:cs="Times New Roman" w:hint="eastAsia"/>
          <w:sz w:val="28"/>
          <w:szCs w:val="28"/>
        </w:rPr>
        <w:t>.....................................1</w:t>
      </w:r>
    </w:p>
    <w:p w14:paraId="30155F10" w14:textId="5C49EEA7" w:rsidR="009728FF" w:rsidRDefault="002813D7">
      <w:pPr>
        <w:spacing w:line="600" w:lineRule="exact"/>
        <w:ind w:right="-96"/>
        <w:jc w:val="left"/>
        <w:rPr>
          <w:rFonts w:ascii="宋体" w:hAnsi="宋体" w:cs="宋体"/>
          <w:b/>
          <w:kern w:val="0"/>
          <w:sz w:val="32"/>
          <w:szCs w:val="32"/>
        </w:rPr>
      </w:pPr>
      <w:r>
        <w:rPr>
          <w:rFonts w:ascii="Times New Roman" w:hAnsi="Times New Roman" w:cs="Times New Roman" w:hint="eastAsia"/>
          <w:sz w:val="28"/>
          <w:szCs w:val="28"/>
        </w:rPr>
        <w:t>2</w:t>
      </w:r>
      <w:r>
        <w:rPr>
          <w:rFonts w:ascii="Times New Roman" w:hAnsi="Times New Roman" w:cs="Times New Roman" w:hint="eastAsia"/>
          <w:sz w:val="28"/>
          <w:szCs w:val="28"/>
        </w:rPr>
        <w:t>、坚持总体国家安全观</w:t>
      </w:r>
      <w:r>
        <w:rPr>
          <w:rFonts w:ascii="Times New Roman" w:hAnsi="Times New Roman" w:cs="Times New Roman" w:hint="eastAsia"/>
          <w:sz w:val="28"/>
          <w:szCs w:val="28"/>
        </w:rPr>
        <w:t>...........................................................</w:t>
      </w:r>
      <w:r w:rsidR="00133A3E">
        <w:rPr>
          <w:rFonts w:ascii="Times New Roman" w:hAnsi="Times New Roman" w:cs="Times New Roman"/>
          <w:sz w:val="28"/>
          <w:szCs w:val="28"/>
        </w:rPr>
        <w:t>........</w:t>
      </w:r>
      <w:r>
        <w:rPr>
          <w:rFonts w:ascii="Times New Roman" w:hAnsi="Times New Roman" w:cs="Times New Roman" w:hint="eastAsia"/>
          <w:sz w:val="28"/>
          <w:szCs w:val="28"/>
        </w:rPr>
        <w:t>..........4</w:t>
      </w:r>
    </w:p>
    <w:p w14:paraId="3EECC0DB"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1BAF5572"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306DBF9F"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7D5CFBFE"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733C392E"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686A87EE"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59ED96CB"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0ABEC1B7"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531A4665"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320B8462"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7EE26875"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4ECE4DEF"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72F67369" w14:textId="77777777" w:rsidR="009728FF" w:rsidRDefault="009728FF">
      <w:pPr>
        <w:widowControl/>
        <w:spacing w:line="576" w:lineRule="atLeast"/>
        <w:rPr>
          <w:rFonts w:ascii="华文宋体" w:eastAsia="华文宋体" w:hAnsi="华文宋体" w:cs="宋体"/>
          <w:b/>
          <w:bCs/>
          <w:color w:val="262626"/>
          <w:kern w:val="0"/>
          <w:sz w:val="32"/>
          <w:szCs w:val="32"/>
        </w:rPr>
        <w:sectPr w:rsidR="009728FF">
          <w:footerReference w:type="default" r:id="rId8"/>
          <w:pgSz w:w="11906" w:h="16838"/>
          <w:pgMar w:top="1440" w:right="1701" w:bottom="760" w:left="1701" w:header="851" w:footer="992" w:gutter="0"/>
          <w:pgNumType w:start="1"/>
          <w:cols w:space="0"/>
          <w:docGrid w:type="lines" w:linePitch="312"/>
        </w:sectPr>
      </w:pPr>
    </w:p>
    <w:p w14:paraId="73B68538" w14:textId="77777777" w:rsidR="009728FF" w:rsidRDefault="009728FF">
      <w:pPr>
        <w:widowControl/>
        <w:spacing w:line="576" w:lineRule="atLeast"/>
        <w:rPr>
          <w:rFonts w:ascii="华文宋体" w:eastAsia="华文宋体" w:hAnsi="华文宋体" w:cs="宋体"/>
          <w:b/>
          <w:bCs/>
          <w:color w:val="262626"/>
          <w:kern w:val="0"/>
          <w:sz w:val="32"/>
          <w:szCs w:val="32"/>
        </w:rPr>
      </w:pPr>
    </w:p>
    <w:p w14:paraId="3C219BC5" w14:textId="77777777" w:rsidR="009728FF" w:rsidRDefault="002813D7">
      <w:pPr>
        <w:widowControl/>
        <w:spacing w:line="576" w:lineRule="atLeast"/>
        <w:jc w:val="center"/>
        <w:rPr>
          <w:rFonts w:ascii="宋体" w:hAnsi="宋体" w:cs="宋体"/>
          <w:b/>
          <w:bCs/>
          <w:color w:val="262626"/>
          <w:kern w:val="0"/>
          <w:sz w:val="32"/>
          <w:szCs w:val="32"/>
        </w:rPr>
      </w:pPr>
      <w:r w:rsidRPr="00137714">
        <w:rPr>
          <w:rFonts w:ascii="宋体" w:hAnsi="宋体" w:cs="宋体" w:hint="eastAsia"/>
          <w:b/>
          <w:bCs/>
          <w:color w:val="262626"/>
          <w:spacing w:val="26"/>
          <w:kern w:val="0"/>
          <w:sz w:val="32"/>
          <w:szCs w:val="32"/>
          <w:fitText w:val="7062" w:id="-1217636608"/>
        </w:rPr>
        <w:t>坚决维护国家安全和社会稳定（部分内容</w:t>
      </w:r>
      <w:r w:rsidRPr="00137714">
        <w:rPr>
          <w:rFonts w:ascii="宋体" w:hAnsi="宋体" w:cs="宋体" w:hint="eastAsia"/>
          <w:b/>
          <w:bCs/>
          <w:color w:val="262626"/>
          <w:spacing w:val="11"/>
          <w:kern w:val="0"/>
          <w:sz w:val="32"/>
          <w:szCs w:val="32"/>
          <w:fitText w:val="7062" w:id="-1217636608"/>
        </w:rPr>
        <w:t>）</w:t>
      </w:r>
    </w:p>
    <w:p w14:paraId="7061BA17" w14:textId="77777777" w:rsidR="009728FF" w:rsidRDefault="009728FF">
      <w:pPr>
        <w:widowControl/>
        <w:spacing w:line="576" w:lineRule="atLeast"/>
        <w:jc w:val="center"/>
        <w:rPr>
          <w:rFonts w:ascii="华文宋体" w:eastAsia="华文宋体" w:hAnsi="华文宋体" w:cs="宋体"/>
          <w:b/>
          <w:bCs/>
          <w:color w:val="262626"/>
          <w:kern w:val="0"/>
          <w:sz w:val="32"/>
          <w:szCs w:val="32"/>
        </w:rPr>
      </w:pPr>
    </w:p>
    <w:p w14:paraId="702D0947" w14:textId="77777777" w:rsidR="009728FF" w:rsidRDefault="002813D7">
      <w:pPr>
        <w:widowControl/>
        <w:spacing w:line="480" w:lineRule="exact"/>
        <w:jc w:val="center"/>
        <w:rPr>
          <w:rFonts w:ascii="宋体" w:hAnsi="宋体" w:cs="宋体"/>
          <w:b/>
          <w:bCs/>
          <w:color w:val="262626"/>
          <w:kern w:val="0"/>
          <w:sz w:val="28"/>
          <w:szCs w:val="28"/>
        </w:rPr>
      </w:pPr>
      <w:r w:rsidRPr="00133A3E">
        <w:rPr>
          <w:rFonts w:ascii="宋体" w:hAnsi="宋体" w:cs="宋体" w:hint="eastAsia"/>
          <w:b/>
          <w:bCs/>
          <w:color w:val="262626"/>
          <w:w w:val="66"/>
          <w:kern w:val="0"/>
          <w:sz w:val="28"/>
          <w:szCs w:val="28"/>
          <w:fitText w:val="6870" w:id="-1217636605"/>
        </w:rPr>
        <w:t>（选自《习近平新时代中国特色社会主义思想专题摘编》第406至413页部分内容</w:t>
      </w:r>
      <w:r w:rsidRPr="00133A3E">
        <w:rPr>
          <w:rFonts w:ascii="宋体" w:hAnsi="宋体" w:cs="宋体" w:hint="eastAsia"/>
          <w:b/>
          <w:bCs/>
          <w:color w:val="262626"/>
          <w:spacing w:val="13"/>
          <w:w w:val="66"/>
          <w:kern w:val="0"/>
          <w:sz w:val="28"/>
          <w:szCs w:val="28"/>
          <w:fitText w:val="6870" w:id="-1217636605"/>
        </w:rPr>
        <w:t>）</w:t>
      </w:r>
    </w:p>
    <w:p w14:paraId="0AC9CBA1" w14:textId="77777777" w:rsidR="009728FF" w:rsidRDefault="009728FF">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p>
    <w:p w14:paraId="7A958313"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r>
        <w:rPr>
          <w:rFonts w:ascii="Times New Roman" w:hAnsi="Times New Roman"/>
          <w:color w:val="000000"/>
          <w:sz w:val="28"/>
        </w:rPr>
        <w:t>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w:t>
      </w:r>
      <w:r>
        <w:rPr>
          <w:rFonts w:ascii="Times New Roman" w:hAnsi="Times New Roman"/>
          <w:color w:val="000000"/>
          <w:sz w:val="28"/>
        </w:rPr>
        <w:t xml:space="preserve"> </w:t>
      </w:r>
      <w:r>
        <w:rPr>
          <w:rFonts w:ascii="Times New Roman" w:hAnsi="Times New Roman"/>
          <w:color w:val="000000"/>
          <w:sz w:val="28"/>
        </w:rPr>
        <w:t>活动、宗教极端活动。加强国家安全教育，增强全党全国人民国家安全意识，推动全社会形成维护国家安全的强大合力。</w:t>
      </w:r>
    </w:p>
    <w:p w14:paraId="54D27AD2" w14:textId="77777777" w:rsidR="009728FF" w:rsidRDefault="002813D7">
      <w:pPr>
        <w:pStyle w:val="a3"/>
        <w:kinsoku w:val="0"/>
        <w:overflowPunct w:val="0"/>
        <w:autoSpaceDE w:val="0"/>
        <w:autoSpaceDN w:val="0"/>
        <w:adjustRightInd w:val="0"/>
        <w:spacing w:line="500" w:lineRule="exact"/>
        <w:ind w:left="0" w:firstLineChars="200" w:firstLine="422"/>
        <w:rPr>
          <w:rFonts w:cs="宋体" w:hint="default"/>
          <w:b/>
          <w:bCs/>
          <w:sz w:val="21"/>
          <w:szCs w:val="21"/>
        </w:rPr>
      </w:pPr>
      <w:r>
        <w:rPr>
          <w:rFonts w:cs="宋体"/>
          <w:b/>
          <w:bCs/>
          <w:sz w:val="21"/>
          <w:szCs w:val="21"/>
        </w:rPr>
        <w:t>《决胜全面建成小康社会，夺取新时代中国特色社会主义伟大胜利》（</w:t>
      </w:r>
      <w:r>
        <w:rPr>
          <w:rFonts w:cs="宋体" w:hint="default"/>
          <w:b/>
          <w:bCs/>
          <w:sz w:val="21"/>
          <w:szCs w:val="21"/>
        </w:rPr>
        <w:t>2017</w:t>
      </w:r>
      <w:r>
        <w:rPr>
          <w:rFonts w:cs="宋体"/>
          <w:b/>
          <w:bCs/>
          <w:sz w:val="21"/>
          <w:szCs w:val="21"/>
        </w:rPr>
        <w:t>年</w:t>
      </w:r>
      <w:r>
        <w:rPr>
          <w:rFonts w:cs="宋体" w:hint="default"/>
          <w:b/>
          <w:bCs/>
          <w:sz w:val="21"/>
          <w:szCs w:val="21"/>
        </w:rPr>
        <w:t>10</w:t>
      </w:r>
      <w:r>
        <w:rPr>
          <w:rFonts w:cs="宋体"/>
          <w:b/>
          <w:bCs/>
          <w:sz w:val="21"/>
          <w:szCs w:val="21"/>
        </w:rPr>
        <w:t>月</w:t>
      </w:r>
      <w:r>
        <w:rPr>
          <w:rFonts w:cs="宋体" w:hint="default"/>
          <w:b/>
          <w:bCs/>
          <w:sz w:val="21"/>
          <w:szCs w:val="21"/>
        </w:rPr>
        <w:t>18</w:t>
      </w:r>
      <w:r>
        <w:rPr>
          <w:rFonts w:cs="宋体"/>
          <w:b/>
          <w:bCs/>
          <w:sz w:val="21"/>
          <w:szCs w:val="21"/>
        </w:rPr>
        <w:t>日），《习近平谈治国理政》第三卷，外文出版社</w:t>
      </w:r>
      <w:r>
        <w:rPr>
          <w:rFonts w:cs="宋体" w:hint="default"/>
          <w:b/>
          <w:bCs/>
          <w:sz w:val="21"/>
          <w:szCs w:val="21"/>
        </w:rPr>
        <w:t>2020</w:t>
      </w:r>
      <w:r>
        <w:rPr>
          <w:rFonts w:cs="宋体"/>
          <w:b/>
          <w:bCs/>
          <w:sz w:val="21"/>
          <w:szCs w:val="21"/>
        </w:rPr>
        <w:t>年版，第</w:t>
      </w:r>
      <w:r>
        <w:rPr>
          <w:rFonts w:cs="宋体" w:hint="default"/>
          <w:b/>
          <w:bCs/>
          <w:sz w:val="21"/>
          <w:szCs w:val="21"/>
        </w:rPr>
        <w:t>39</w:t>
      </w:r>
      <w:r>
        <w:rPr>
          <w:rFonts w:cs="宋体"/>
          <w:b/>
          <w:bCs/>
          <w:sz w:val="21"/>
          <w:szCs w:val="21"/>
        </w:rPr>
        <w:t>页</w:t>
      </w:r>
    </w:p>
    <w:p w14:paraId="29BE9B23" w14:textId="77777777" w:rsidR="009728FF" w:rsidRDefault="009728FF">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p>
    <w:p w14:paraId="1052672F"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r>
        <w:rPr>
          <w:rFonts w:ascii="Times New Roman" w:hAnsi="Times New Roman"/>
          <w:color w:val="000000"/>
          <w:sz w:val="28"/>
        </w:rPr>
        <w:t>全面贯彻落实总体国家安全观，必须坚持统筹发展和安全两件大事，既要善于运用发展成果夯实国家安全的实力基础，又要善于塑造有利于经济社会发展的安全环境；坚持人民安全、政治安全、国家利益至上的有机统一，人民安全是国家安全的宗旨，政治安全是国家安全的根本，国家利益至上是国家安全的准则，实现人民安居乐业、党</w:t>
      </w:r>
      <w:r>
        <w:rPr>
          <w:rFonts w:ascii="Times New Roman" w:hAnsi="Times New Roman"/>
          <w:color w:val="000000"/>
          <w:sz w:val="28"/>
        </w:rPr>
        <w:t xml:space="preserve"> </w:t>
      </w:r>
      <w:r>
        <w:rPr>
          <w:rFonts w:ascii="Times New Roman" w:hAnsi="Times New Roman"/>
          <w:color w:val="000000"/>
          <w:sz w:val="28"/>
        </w:rPr>
        <w:t>的长期执政、国家长治久安；坚持立足于防，又有效处置风险；坚持维护和塑造国家安全，塑造是更高层次更具前瞻性的维护，要发挥负责任大国作用，同世界各国一道，推动构建人类命运共同体；坚持科学统筹，始终把国家安全置于中国特色社会主义事业全局中来把握</w:t>
      </w:r>
      <w:r>
        <w:rPr>
          <w:rFonts w:ascii="Times New Roman" w:hAnsi="Times New Roman"/>
          <w:color w:val="000000"/>
          <w:sz w:val="28"/>
        </w:rPr>
        <w:t xml:space="preserve"> </w:t>
      </w:r>
      <w:r>
        <w:rPr>
          <w:rFonts w:ascii="Times New Roman" w:hAnsi="Times New Roman"/>
          <w:color w:val="000000"/>
          <w:sz w:val="28"/>
        </w:rPr>
        <w:t>，充分调动各方面积极性，形成维护国家安全合力。</w:t>
      </w:r>
    </w:p>
    <w:p w14:paraId="444D24E8" w14:textId="77777777" w:rsidR="009728FF" w:rsidRDefault="002813D7">
      <w:pPr>
        <w:pStyle w:val="a3"/>
        <w:kinsoku w:val="0"/>
        <w:overflowPunct w:val="0"/>
        <w:autoSpaceDE w:val="0"/>
        <w:autoSpaceDN w:val="0"/>
        <w:adjustRightInd w:val="0"/>
        <w:spacing w:line="500" w:lineRule="exact"/>
        <w:ind w:left="0" w:firstLineChars="200" w:firstLine="422"/>
        <w:rPr>
          <w:rFonts w:cs="宋体" w:hint="default"/>
          <w:b/>
          <w:bCs/>
          <w:sz w:val="21"/>
          <w:szCs w:val="21"/>
        </w:rPr>
      </w:pPr>
      <w:r>
        <w:rPr>
          <w:rFonts w:cs="宋体"/>
          <w:b/>
          <w:bCs/>
          <w:sz w:val="21"/>
          <w:szCs w:val="21"/>
        </w:rPr>
        <w:t xml:space="preserve">《坚持党对国家安全工作的绝对领导》 </w:t>
      </w:r>
      <w:r>
        <w:rPr>
          <w:rFonts w:cs="宋体" w:hint="default"/>
          <w:b/>
          <w:bCs/>
          <w:sz w:val="21"/>
          <w:szCs w:val="21"/>
        </w:rPr>
        <w:t>( 2018</w:t>
      </w:r>
      <w:r>
        <w:rPr>
          <w:rFonts w:cs="宋体"/>
          <w:b/>
          <w:bCs/>
          <w:sz w:val="21"/>
          <w:szCs w:val="21"/>
        </w:rPr>
        <w:t>年</w:t>
      </w:r>
      <w:r>
        <w:rPr>
          <w:rFonts w:cs="宋体" w:hint="default"/>
          <w:b/>
          <w:bCs/>
          <w:sz w:val="21"/>
          <w:szCs w:val="21"/>
        </w:rPr>
        <w:t>4</w:t>
      </w:r>
      <w:r>
        <w:rPr>
          <w:rFonts w:cs="宋体"/>
          <w:b/>
          <w:bCs/>
          <w:sz w:val="21"/>
          <w:szCs w:val="21"/>
        </w:rPr>
        <w:t>月</w:t>
      </w:r>
      <w:r>
        <w:rPr>
          <w:rFonts w:cs="宋体" w:hint="default"/>
          <w:b/>
          <w:bCs/>
          <w:sz w:val="21"/>
          <w:szCs w:val="21"/>
        </w:rPr>
        <w:t>17</w:t>
      </w:r>
      <w:r>
        <w:rPr>
          <w:rFonts w:cs="宋体"/>
          <w:b/>
          <w:bCs/>
          <w:sz w:val="21"/>
          <w:szCs w:val="21"/>
        </w:rPr>
        <w:t>日），《习近平谈治国理政》第三卷，外文出版社</w:t>
      </w:r>
      <w:r>
        <w:rPr>
          <w:rFonts w:cs="宋体" w:hint="default"/>
          <w:b/>
          <w:bCs/>
          <w:sz w:val="21"/>
          <w:szCs w:val="21"/>
        </w:rPr>
        <w:t>2020</w:t>
      </w:r>
      <w:r>
        <w:rPr>
          <w:rFonts w:cs="宋体"/>
          <w:b/>
          <w:bCs/>
          <w:sz w:val="21"/>
          <w:szCs w:val="21"/>
        </w:rPr>
        <w:t>年版，第</w:t>
      </w:r>
      <w:r>
        <w:rPr>
          <w:rFonts w:cs="宋体" w:hint="default"/>
          <w:b/>
          <w:bCs/>
          <w:sz w:val="21"/>
          <w:szCs w:val="21"/>
        </w:rPr>
        <w:t>218</w:t>
      </w:r>
      <w:r>
        <w:rPr>
          <w:rFonts w:cs="宋体"/>
          <w:b/>
          <w:bCs/>
          <w:sz w:val="21"/>
          <w:szCs w:val="21"/>
        </w:rPr>
        <w:t>页</w:t>
      </w:r>
    </w:p>
    <w:p w14:paraId="5E8D9FE9" w14:textId="77777777" w:rsidR="009728FF" w:rsidRDefault="009728FF">
      <w:pPr>
        <w:pStyle w:val="a3"/>
        <w:tabs>
          <w:tab w:val="left" w:pos="2585"/>
        </w:tabs>
        <w:kinsoku w:val="0"/>
        <w:overflowPunct w:val="0"/>
        <w:autoSpaceDE w:val="0"/>
        <w:autoSpaceDN w:val="0"/>
        <w:adjustRightInd w:val="0"/>
        <w:spacing w:line="500" w:lineRule="exact"/>
        <w:ind w:left="0"/>
        <w:rPr>
          <w:rFonts w:ascii="Times New Roman" w:hAnsi="Times New Roman" w:hint="default"/>
          <w:color w:val="000000"/>
          <w:sz w:val="28"/>
        </w:rPr>
      </w:pPr>
    </w:p>
    <w:p w14:paraId="7A3CA05B"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r>
        <w:rPr>
          <w:rFonts w:ascii="Times New Roman" w:hAnsi="Times New Roman"/>
          <w:color w:val="000000"/>
          <w:sz w:val="28"/>
        </w:rPr>
        <w:t>国家安全是民族复兴的根基，社会稳定是国家强盛的前提。必须坚定不移贯彻总体国家安全观，把维护国家安全贯穿党和国家工作各方面全过程，确保国家安全和社会稳定。</w:t>
      </w:r>
    </w:p>
    <w:p w14:paraId="02E0C6C9"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r>
        <w:rPr>
          <w:rFonts w:ascii="Times New Roman" w:hAnsi="Times New Roman"/>
          <w:color w:val="000000"/>
          <w:sz w:val="28"/>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w:t>
      </w:r>
      <w:r>
        <w:rPr>
          <w:rFonts w:ascii="Times New Roman" w:hAnsi="Times New Roman"/>
          <w:color w:val="000000"/>
          <w:sz w:val="28"/>
        </w:rPr>
        <w:t xml:space="preserve"> </w:t>
      </w:r>
      <w:r>
        <w:rPr>
          <w:rFonts w:ascii="Times New Roman" w:hAnsi="Times New Roman"/>
          <w:color w:val="000000"/>
          <w:sz w:val="28"/>
        </w:rPr>
        <w:t>的平安中国，以新安全格局保障新发展格局。</w:t>
      </w:r>
    </w:p>
    <w:p w14:paraId="0436CD16" w14:textId="77777777" w:rsidR="009728FF" w:rsidRDefault="002813D7">
      <w:pPr>
        <w:pStyle w:val="a3"/>
        <w:kinsoku w:val="0"/>
        <w:overflowPunct w:val="0"/>
        <w:autoSpaceDE w:val="0"/>
        <w:autoSpaceDN w:val="0"/>
        <w:adjustRightInd w:val="0"/>
        <w:spacing w:line="500" w:lineRule="exact"/>
        <w:ind w:left="0" w:firstLineChars="200" w:firstLine="422"/>
        <w:rPr>
          <w:rFonts w:cs="宋体" w:hint="default"/>
          <w:b/>
          <w:bCs/>
          <w:sz w:val="21"/>
          <w:szCs w:val="21"/>
        </w:rPr>
      </w:pPr>
      <w:r>
        <w:rPr>
          <w:rFonts w:cs="宋体"/>
          <w:b/>
          <w:bCs/>
          <w:sz w:val="21"/>
          <w:szCs w:val="21"/>
        </w:rPr>
        <w:t>《高举中国特色社会主义伟大旗帜，为全面建设社会主义现代化国家而团结奋斗》（</w:t>
      </w:r>
      <w:r>
        <w:rPr>
          <w:rFonts w:cs="宋体" w:hint="default"/>
          <w:b/>
          <w:bCs/>
          <w:sz w:val="21"/>
          <w:szCs w:val="21"/>
        </w:rPr>
        <w:t>2022</w:t>
      </w:r>
      <w:r>
        <w:rPr>
          <w:rFonts w:cs="宋体"/>
          <w:b/>
          <w:bCs/>
          <w:sz w:val="21"/>
          <w:szCs w:val="21"/>
        </w:rPr>
        <w:t>年</w:t>
      </w:r>
      <w:r>
        <w:rPr>
          <w:rFonts w:cs="宋体" w:hint="default"/>
          <w:b/>
          <w:bCs/>
          <w:sz w:val="21"/>
          <w:szCs w:val="21"/>
        </w:rPr>
        <w:t>10</w:t>
      </w:r>
      <w:r>
        <w:rPr>
          <w:rFonts w:cs="宋体"/>
          <w:b/>
          <w:bCs/>
          <w:sz w:val="21"/>
          <w:szCs w:val="21"/>
        </w:rPr>
        <w:t>月</w:t>
      </w:r>
      <w:r>
        <w:rPr>
          <w:rFonts w:cs="宋体" w:hint="default"/>
          <w:b/>
          <w:bCs/>
          <w:sz w:val="21"/>
          <w:szCs w:val="21"/>
        </w:rPr>
        <w:t>16</w:t>
      </w:r>
      <w:r>
        <w:rPr>
          <w:rFonts w:cs="宋体"/>
          <w:b/>
          <w:bCs/>
          <w:sz w:val="21"/>
          <w:szCs w:val="21"/>
        </w:rPr>
        <w:t>日），《求是》杂志</w:t>
      </w:r>
      <w:r>
        <w:rPr>
          <w:rFonts w:cs="宋体" w:hint="default"/>
          <w:b/>
          <w:bCs/>
          <w:sz w:val="21"/>
          <w:szCs w:val="21"/>
        </w:rPr>
        <w:t>2022</w:t>
      </w:r>
      <w:r>
        <w:rPr>
          <w:rFonts w:cs="宋体"/>
          <w:b/>
          <w:bCs/>
          <w:sz w:val="21"/>
          <w:szCs w:val="21"/>
        </w:rPr>
        <w:t>年第</w:t>
      </w:r>
      <w:r>
        <w:rPr>
          <w:rFonts w:cs="宋体" w:hint="default"/>
          <w:b/>
          <w:bCs/>
          <w:sz w:val="21"/>
          <w:szCs w:val="21"/>
        </w:rPr>
        <w:t>21</w:t>
      </w:r>
      <w:r>
        <w:rPr>
          <w:rFonts w:cs="宋体"/>
          <w:b/>
          <w:bCs/>
          <w:sz w:val="21"/>
          <w:szCs w:val="21"/>
        </w:rPr>
        <w:t>期</w:t>
      </w:r>
    </w:p>
    <w:p w14:paraId="45668416" w14:textId="77777777" w:rsidR="009728FF" w:rsidRDefault="009728FF">
      <w:pPr>
        <w:pStyle w:val="a3"/>
        <w:kinsoku w:val="0"/>
        <w:overflowPunct w:val="0"/>
        <w:autoSpaceDE w:val="0"/>
        <w:autoSpaceDN w:val="0"/>
        <w:adjustRightInd w:val="0"/>
        <w:spacing w:line="500" w:lineRule="exact"/>
        <w:ind w:left="0" w:firstLineChars="200" w:firstLine="422"/>
        <w:rPr>
          <w:rFonts w:cs="宋体" w:hint="default"/>
          <w:b/>
          <w:bCs/>
          <w:sz w:val="21"/>
          <w:szCs w:val="21"/>
        </w:rPr>
      </w:pPr>
    </w:p>
    <w:p w14:paraId="08E60838"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我就贯彻总体国家安全观提出十点要求。一是坚持党对国家安全工作的绝对领导，坚持党中央对国家安全工作的集中统一领导，加强统筹协调，把党的领导贯穿到国家安全工作各方面全过程，推动各级党委（党组）把国家安全责任制落到实处。二是坚持中国特色国家安全道路，贯彻总体国家安全观，坚持政治安全、人民安全、国家利益至上有机统一，以人民安全为宗旨，以政治安全为根本，以经济安全为基础，捍卫国家主权和领土完整，防范化解重大安全风险，为实现中华民族伟大复兴提供坚强安全保障。三是坚持以人民安全为宗旨，国家安全一切为了人民、一切依靠人民，充分发挥广大人民群众积极性、主动性、创造性，切实维护广大人民群众安全权益，始终把人民作为国家安全的基础性力量，汇聚起维护国家安全的强大力量。四是坚持统筹发展和安全，坚持发展和安全并重，实现高质量发展和高水平安全的良性互动，既通过发展提升国家安全实力，又深入推进国家安全思路、体制、手段创新，营造有利于经济社会发展的安全环境，在发展中更多考虑安全因素，努力实现发展和安全的动态平衡，全面</w:t>
      </w:r>
      <w:r>
        <w:rPr>
          <w:rFonts w:ascii="Times New Roman" w:hAnsi="Times New Roman"/>
          <w:color w:val="000000" w:themeColor="text1"/>
          <w:sz w:val="28"/>
        </w:rPr>
        <w:lastRenderedPageBreak/>
        <w:t>提高国家安全工作能力和水平。五是坚持把政治安全放在首要位置</w:t>
      </w:r>
      <w:r>
        <w:rPr>
          <w:rFonts w:ascii="Times New Roman" w:hAnsi="Times New Roman"/>
          <w:color w:val="000000" w:themeColor="text1"/>
          <w:sz w:val="28"/>
        </w:rPr>
        <w:t xml:space="preserve"> </w:t>
      </w:r>
      <w:r>
        <w:rPr>
          <w:rFonts w:ascii="Times New Roman" w:hAnsi="Times New Roman"/>
          <w:color w:val="000000" w:themeColor="text1"/>
          <w:sz w:val="28"/>
        </w:rPr>
        <w:t>，维护政权安全和制度安全，更加积极主动做好各方面工作。六是坚持统筹推进各领域安全，统筹应对传统安全和非传统安全，发挥国家安全工作协调机制作用，用好国家安全政策工具箱。七是坚持把防范化解国家安全风险摆在突出位置，提高风险预见、预判能力，力争把可能带来重大风险的隐患发现和处置于萌芽状态。八是坚持推进国际共同安全，高举合作、创新、法治、共赢的旗帜，推动树立共同、综合、合作、可持续的全球安全观，加强国际安全合作，完善全球安全治理体系，共同构建普遍安全的人类命运共同体。九是坚持推进国家安全体系和能力现代化，坚持以改革创新为动力，加强法治思维，构建系统完备、科学规范、运行有效的国家安全制度体系，提高运用科学技术维护国家安全的能力，不断增强塑造国家安全态势的能力。十是坚持加强国家安全干部队伍建设，加强国家安全战线党的建设，坚持以政治建设为统领，打造坚不可摧的国家安全干部队伍。</w:t>
      </w:r>
    </w:p>
    <w:p w14:paraId="7BD5F46D" w14:textId="77777777" w:rsidR="009728FF" w:rsidRDefault="002813D7">
      <w:pPr>
        <w:spacing w:line="480" w:lineRule="exact"/>
        <w:ind w:firstLineChars="200" w:firstLine="422"/>
        <w:rPr>
          <w:rFonts w:ascii="宋体" w:hAnsi="宋体" w:cs="宋体"/>
          <w:b/>
          <w:bCs/>
        </w:rPr>
      </w:pPr>
      <w:r>
        <w:rPr>
          <w:rFonts w:ascii="宋体" w:hAnsi="宋体" w:cs="宋体" w:hint="eastAsia"/>
          <w:b/>
          <w:bCs/>
        </w:rPr>
        <w:t>《贯彻总体国家安全观，构建大安全格局》（</w:t>
      </w:r>
      <w:r>
        <w:rPr>
          <w:rFonts w:ascii="宋体" w:hAnsi="宋体" w:cs="宋体"/>
          <w:b/>
          <w:bCs/>
        </w:rPr>
        <w:t>2020</w:t>
      </w:r>
      <w:r>
        <w:rPr>
          <w:rFonts w:ascii="宋体" w:hAnsi="宋体" w:cs="宋体" w:hint="eastAsia"/>
          <w:b/>
          <w:bCs/>
        </w:rPr>
        <w:t>年</w:t>
      </w:r>
      <w:r>
        <w:rPr>
          <w:rFonts w:ascii="宋体" w:hAnsi="宋体" w:cs="宋体"/>
          <w:b/>
          <w:bCs/>
        </w:rPr>
        <w:t>12</w:t>
      </w:r>
      <w:r>
        <w:rPr>
          <w:rFonts w:ascii="宋体" w:hAnsi="宋体" w:cs="宋体" w:hint="eastAsia"/>
          <w:b/>
          <w:bCs/>
        </w:rPr>
        <w:t>月</w:t>
      </w:r>
      <w:r>
        <w:rPr>
          <w:rFonts w:ascii="宋体" w:hAnsi="宋体" w:cs="宋体"/>
          <w:b/>
          <w:bCs/>
        </w:rPr>
        <w:t>11</w:t>
      </w:r>
      <w:r>
        <w:rPr>
          <w:rFonts w:ascii="宋体" w:hAnsi="宋体" w:cs="宋体" w:hint="eastAsia"/>
          <w:b/>
          <w:bCs/>
        </w:rPr>
        <w:t>日），《习近平谈治国理政》第四卷，外文出版社</w:t>
      </w:r>
      <w:r>
        <w:rPr>
          <w:rFonts w:ascii="宋体" w:hAnsi="宋体" w:cs="宋体"/>
          <w:b/>
          <w:bCs/>
        </w:rPr>
        <w:t>2022</w:t>
      </w:r>
      <w:r>
        <w:rPr>
          <w:rFonts w:ascii="宋体" w:hAnsi="宋体" w:cs="宋体" w:hint="eastAsia"/>
          <w:b/>
          <w:bCs/>
        </w:rPr>
        <w:t>年版，第</w:t>
      </w:r>
      <w:r>
        <w:rPr>
          <w:rFonts w:ascii="宋体" w:hAnsi="宋体" w:cs="宋体"/>
          <w:b/>
          <w:bCs/>
        </w:rPr>
        <w:t>390-391</w:t>
      </w:r>
      <w:r>
        <w:rPr>
          <w:rFonts w:ascii="宋体" w:hAnsi="宋体" w:cs="宋体" w:hint="eastAsia"/>
          <w:b/>
          <w:bCs/>
        </w:rPr>
        <w:t>页</w:t>
      </w:r>
    </w:p>
    <w:p w14:paraId="5A0F009E" w14:textId="77777777" w:rsidR="009728FF" w:rsidRDefault="009728FF">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p>
    <w:p w14:paraId="0C979387"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r>
        <w:rPr>
          <w:rFonts w:ascii="Times New Roman" w:hAnsi="Times New Roman"/>
          <w:color w:val="000000"/>
          <w:sz w:val="28"/>
        </w:rPr>
        <w:t>国家安全工作是党治国理政一项十分重要的工作，也是保障国泰民安一项十分重要的工作。做好新时代国家安全工作，要坚持总体国家安全观，抓住和用好我国发展的重要战略机遇期，把国家安全贯穿到党和国家工作各方面全过程，同经济社会发展一起谋划、一起部署，坚持系统思维，构建大安全格局，促进国际安全和世界和平，为建</w:t>
      </w:r>
      <w:r>
        <w:rPr>
          <w:rFonts w:ascii="Times New Roman" w:hAnsi="Times New Roman"/>
          <w:color w:val="000000"/>
          <w:sz w:val="28"/>
        </w:rPr>
        <w:t xml:space="preserve"> </w:t>
      </w:r>
      <w:r>
        <w:rPr>
          <w:rFonts w:ascii="Times New Roman" w:hAnsi="Times New Roman"/>
          <w:color w:val="000000"/>
          <w:sz w:val="28"/>
        </w:rPr>
        <w:t>设社会主义现代化国家提供坚强保障。</w:t>
      </w:r>
    </w:p>
    <w:p w14:paraId="2E036BA0" w14:textId="77777777" w:rsidR="009728FF" w:rsidRDefault="002813D7">
      <w:pPr>
        <w:spacing w:line="480" w:lineRule="exact"/>
        <w:ind w:firstLineChars="200" w:firstLine="422"/>
        <w:rPr>
          <w:rFonts w:ascii="宋体" w:hAnsi="宋体" w:cs="宋体"/>
          <w:b/>
          <w:bCs/>
        </w:rPr>
      </w:pPr>
      <w:r>
        <w:rPr>
          <w:rFonts w:ascii="宋体" w:hAnsi="宋体" w:cs="宋体" w:hint="eastAsia"/>
          <w:b/>
          <w:bCs/>
        </w:rPr>
        <w:t>《贯彻总体国家安全观，构建大安全格局》（</w:t>
      </w:r>
      <w:r>
        <w:rPr>
          <w:rFonts w:ascii="宋体" w:hAnsi="宋体" w:cs="宋体"/>
          <w:b/>
          <w:bCs/>
        </w:rPr>
        <w:t>2020</w:t>
      </w:r>
      <w:r>
        <w:rPr>
          <w:rFonts w:ascii="宋体" w:hAnsi="宋体" w:cs="宋体" w:hint="eastAsia"/>
          <w:b/>
          <w:bCs/>
        </w:rPr>
        <w:t>年</w:t>
      </w:r>
      <w:r>
        <w:rPr>
          <w:rFonts w:ascii="宋体" w:hAnsi="宋体" w:cs="宋体"/>
          <w:b/>
          <w:bCs/>
        </w:rPr>
        <w:t>12</w:t>
      </w:r>
      <w:r>
        <w:rPr>
          <w:rFonts w:ascii="宋体" w:hAnsi="宋体" w:cs="宋体" w:hint="eastAsia"/>
          <w:b/>
          <w:bCs/>
        </w:rPr>
        <w:t>月</w:t>
      </w:r>
      <w:r>
        <w:rPr>
          <w:rFonts w:ascii="宋体" w:hAnsi="宋体" w:cs="宋体"/>
          <w:b/>
          <w:bCs/>
        </w:rPr>
        <w:t>11</w:t>
      </w:r>
      <w:r>
        <w:rPr>
          <w:rFonts w:ascii="宋体" w:hAnsi="宋体" w:cs="宋体" w:hint="eastAsia"/>
          <w:b/>
          <w:bCs/>
        </w:rPr>
        <w:t>日），《习近平谈治国理政》第四卷，外文出版社</w:t>
      </w:r>
      <w:r>
        <w:rPr>
          <w:rFonts w:ascii="宋体" w:hAnsi="宋体" w:cs="宋体"/>
          <w:b/>
          <w:bCs/>
        </w:rPr>
        <w:t>2022</w:t>
      </w:r>
      <w:r>
        <w:rPr>
          <w:rFonts w:ascii="宋体" w:hAnsi="宋体" w:cs="宋体" w:hint="eastAsia"/>
          <w:b/>
          <w:bCs/>
        </w:rPr>
        <w:t>年版，第</w:t>
      </w:r>
      <w:r>
        <w:rPr>
          <w:rFonts w:ascii="宋体" w:hAnsi="宋体" w:cs="宋体"/>
          <w:b/>
          <w:bCs/>
        </w:rPr>
        <w:t>389</w:t>
      </w:r>
      <w:r>
        <w:rPr>
          <w:rFonts w:ascii="宋体" w:hAnsi="宋体" w:cs="宋体" w:hint="eastAsia"/>
          <w:b/>
          <w:bCs/>
        </w:rPr>
        <w:t>页</w:t>
      </w:r>
    </w:p>
    <w:p w14:paraId="54449AD6" w14:textId="6873CF1B" w:rsidR="009728FF" w:rsidRDefault="009728FF">
      <w:pPr>
        <w:spacing w:line="480" w:lineRule="exact"/>
        <w:ind w:firstLineChars="200" w:firstLine="422"/>
        <w:rPr>
          <w:rFonts w:ascii="宋体" w:hAnsi="宋体" w:cs="宋体"/>
          <w:b/>
          <w:bCs/>
        </w:rPr>
      </w:pPr>
    </w:p>
    <w:p w14:paraId="3DDD3F89" w14:textId="77777777" w:rsidR="006A2F1A" w:rsidRDefault="006A2F1A">
      <w:pPr>
        <w:spacing w:line="480" w:lineRule="exact"/>
        <w:ind w:firstLineChars="200" w:firstLine="422"/>
        <w:rPr>
          <w:rFonts w:ascii="宋体" w:hAnsi="宋体" w:cs="宋体"/>
          <w:b/>
          <w:bCs/>
        </w:rPr>
      </w:pPr>
    </w:p>
    <w:p w14:paraId="66F4E90B" w14:textId="77777777" w:rsidR="009728FF" w:rsidRDefault="002813D7">
      <w:pPr>
        <w:pStyle w:val="a3"/>
        <w:kinsoku w:val="0"/>
        <w:overflowPunct w:val="0"/>
        <w:autoSpaceDE w:val="0"/>
        <w:autoSpaceDN w:val="0"/>
        <w:adjustRightInd w:val="0"/>
        <w:spacing w:line="500" w:lineRule="exact"/>
        <w:ind w:left="0"/>
        <w:jc w:val="center"/>
        <w:rPr>
          <w:rStyle w:val="a9"/>
          <w:rFonts w:ascii="Times New Roman" w:hAnsi="Times New Roman" w:hint="default"/>
          <w:b/>
          <w:bCs/>
          <w:color w:val="000000" w:themeColor="text1"/>
          <w:sz w:val="36"/>
          <w:szCs w:val="36"/>
        </w:rPr>
      </w:pPr>
      <w:r>
        <w:rPr>
          <w:rFonts w:ascii="华文宋体" w:eastAsia="华文宋体" w:hAnsi="华文宋体" w:cs="宋体"/>
          <w:b/>
          <w:bCs/>
          <w:color w:val="262626"/>
          <w:kern w:val="0"/>
          <w:sz w:val="32"/>
          <w:szCs w:val="32"/>
        </w:rPr>
        <w:lastRenderedPageBreak/>
        <w:t>坚持总体国家安全观</w:t>
      </w:r>
      <w:r>
        <w:rPr>
          <w:rStyle w:val="a9"/>
          <w:rFonts w:ascii="Times New Roman" w:hAnsi="Times New Roman"/>
          <w:b/>
          <w:bCs/>
          <w:color w:val="000000" w:themeColor="text1"/>
          <w:sz w:val="36"/>
          <w:szCs w:val="36"/>
        </w:rPr>
        <w:footnoteReference w:customMarkFollows="1" w:id="1"/>
        <w:t>*</w:t>
      </w:r>
    </w:p>
    <w:p w14:paraId="5C9D3B03" w14:textId="77777777" w:rsidR="009728FF" w:rsidRDefault="009728FF">
      <w:pPr>
        <w:pStyle w:val="a3"/>
        <w:kinsoku w:val="0"/>
        <w:overflowPunct w:val="0"/>
        <w:autoSpaceDE w:val="0"/>
        <w:autoSpaceDN w:val="0"/>
        <w:adjustRightInd w:val="0"/>
        <w:spacing w:line="500" w:lineRule="exact"/>
        <w:ind w:left="0"/>
        <w:jc w:val="center"/>
        <w:rPr>
          <w:rStyle w:val="a9"/>
          <w:rFonts w:ascii="Times New Roman" w:hAnsi="Times New Roman" w:hint="default"/>
          <w:b/>
          <w:bCs/>
          <w:color w:val="000000" w:themeColor="text1"/>
          <w:sz w:val="36"/>
          <w:szCs w:val="36"/>
        </w:rPr>
      </w:pPr>
    </w:p>
    <w:p w14:paraId="16EDD123" w14:textId="77777777" w:rsidR="009728FF" w:rsidRDefault="002813D7">
      <w:pPr>
        <w:pStyle w:val="a3"/>
        <w:kinsoku w:val="0"/>
        <w:overflowPunct w:val="0"/>
        <w:autoSpaceDE w:val="0"/>
        <w:autoSpaceDN w:val="0"/>
        <w:adjustRightInd w:val="0"/>
        <w:spacing w:line="500" w:lineRule="exact"/>
        <w:ind w:left="0" w:firstLineChars="200" w:firstLine="510"/>
        <w:jc w:val="center"/>
        <w:rPr>
          <w:rFonts w:cs="宋体" w:hint="default"/>
          <w:b/>
          <w:bCs/>
          <w:color w:val="000000" w:themeColor="text1"/>
          <w:sz w:val="28"/>
        </w:rPr>
      </w:pPr>
      <w:r w:rsidRPr="006A2F1A">
        <w:rPr>
          <w:rFonts w:cs="宋体"/>
          <w:b/>
          <w:bCs/>
          <w:color w:val="000000" w:themeColor="text1"/>
          <w:w w:val="90"/>
          <w:kern w:val="0"/>
          <w:sz w:val="28"/>
          <w:fitText w:val="5620" w:id="-1217636351"/>
        </w:rPr>
        <w:t>（选自《习近平著作选读第一卷》第234至237页</w:t>
      </w:r>
      <w:r w:rsidRPr="006A2F1A">
        <w:rPr>
          <w:rFonts w:cs="宋体"/>
          <w:b/>
          <w:bCs/>
          <w:color w:val="000000" w:themeColor="text1"/>
          <w:spacing w:val="29"/>
          <w:w w:val="90"/>
          <w:kern w:val="0"/>
          <w:sz w:val="28"/>
          <w:fitText w:val="5620" w:id="-1217636351"/>
        </w:rPr>
        <w:t>）</w:t>
      </w:r>
    </w:p>
    <w:p w14:paraId="3C7CE689" w14:textId="77777777" w:rsidR="009728FF" w:rsidRDefault="009728FF">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p>
    <w:p w14:paraId="1EA4DFCD"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要准确把握国家安全形势变化新特点新趋势，坚持总体国家安全观，走出一条中国特色国家安全道路。</w:t>
      </w:r>
    </w:p>
    <w:p w14:paraId="362A80A2"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增强忧患意识，做到居安思危，是我们治党治国必须始终坚持的一个重大原则。我们党要巩固执政地位，要团结带领人民坚持和发展中国特色社会主义，保证国家安全是头等大事。</w:t>
      </w:r>
    </w:p>
    <w:p w14:paraId="1795936E"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党的十八届三中全会决定成立中央国家安全委员会，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当前我国国家安全内涵和外延比历史上任何时候都要丰富，时空领域比历史上任何时候都要宽广，内外因素比历史上任何时候都要复杂，必须坚持总体国家安全观，以人民安全为宗旨，以政治安全为根本，以经济安全为基，以军事、文化、社会安全为保障，以促进国际安全为依托，走出一条中国特色国家安全道路。贯彻落实总体国家安全观，必须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一体的国家安全体系；既重视发展问题，又重</w:t>
      </w:r>
      <w:r>
        <w:rPr>
          <w:rFonts w:ascii="Times New Roman" w:hAnsi="Times New Roman"/>
          <w:color w:val="000000" w:themeColor="text1"/>
          <w:sz w:val="28"/>
        </w:rPr>
        <w:lastRenderedPageBreak/>
        <w:t>视安全问题，发展是安全的基础，安全是发展的条件，富国才能强兵，强兵才能卫国；既重视自身安全，又重视共同安全，打造命运共同体，推动各方朝着互利互惠、共同安全的目标相向而行。</w:t>
      </w:r>
    </w:p>
    <w:p w14:paraId="6045AEDD"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中央国家安全委员会要遵循集中统一、科学谋划、统分结合、协调行动、精干高效的原则，聚焦重点，抓纲带目，紧紧围绕国家安全工作的统一部署狠抓落实。要准确把握国家安全形势，牢固树立和认真贯彻总体国家安全观，以人民安全为宗旨，走中国特色国家安全道路，努力开创国家安全工作新局面，为中华民族伟大复兴中国梦提供坚实安全保障。</w:t>
      </w:r>
    </w:p>
    <w:p w14:paraId="6C522E32"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召开这次座谈会，就是想听取大家的意见和建议，分析国家安全形势，对当前和今后一个时期国家安全工作进行研究部署。</w:t>
      </w:r>
    </w:p>
    <w:p w14:paraId="27C3332B"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党的十八大以来，党中央高度重视国家安全工作，成立中央国家安全委员会，提出总体国家安全观，明确国家安全战略方针和总体部署，推动国家安全工作取得显著成效。</w:t>
      </w:r>
    </w:p>
    <w:p w14:paraId="068ECDF8"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国家安全涵盖领域十分广泛，在党和国家工作全局中的重要性日益凸显。我们正在推进具有许多新的历史特点的伟大斗争、党的建设新的伟大工程、中国特色社会主义伟大事业，时刻面对各种风险考验和重大挑战。这既对国家安全工作提出了新课题，也为做好国家安全工作提供了新机遇。国家安全工作归根结底是保障人民利益，要坚持</w:t>
      </w:r>
      <w:r>
        <w:rPr>
          <w:rFonts w:ascii="Times New Roman" w:hAnsi="Times New Roman"/>
          <w:color w:val="000000" w:themeColor="text1"/>
          <w:sz w:val="28"/>
        </w:rPr>
        <w:t xml:space="preserve"> </w:t>
      </w:r>
      <w:r>
        <w:rPr>
          <w:rFonts w:ascii="Times New Roman" w:hAnsi="Times New Roman"/>
          <w:color w:val="000000" w:themeColor="text1"/>
          <w:sz w:val="28"/>
        </w:rPr>
        <w:t>国家安全一切为了人民、一切依靠人民，为群众安居乐业提供坚强保障。</w:t>
      </w:r>
    </w:p>
    <w:p w14:paraId="2F80524D"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认清国家安全形势，维护国家安全，要立足国际秩序大变局来把握规律，立足防范风险的大前提来统筹，立足我国发展重要战略机遇期大背景来谋划。世界多极化、经济全球化、国际关系民主化的大方向没有改变，要引导国际社会共同塑造更加公正合理的国际新秩序。要切实加强国家安全工作，为维护重要战略机遇期提供保障。不论国际形势如何变幻，我们要保持战略定力、战略自信、战略耐心，坚持以全球思维谋篇布局，坚持统筹发展和安全，坚持底线思维，坚持原</w:t>
      </w:r>
      <w:r>
        <w:rPr>
          <w:rFonts w:ascii="Times New Roman" w:hAnsi="Times New Roman"/>
          <w:color w:val="000000" w:themeColor="text1"/>
          <w:sz w:val="28"/>
        </w:rPr>
        <w:lastRenderedPageBreak/>
        <w:t>则性和策略性相统一，把维护国家安全的战略主动权牢牢掌握在自己手中。</w:t>
      </w:r>
    </w:p>
    <w:p w14:paraId="68E21815"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要突出抓好政治安全、经济安全、国土安全、社会安全、网络安全等各方面安全工作。要完善立体化社会治安防控体系，提高社会治理整体水平，注意从源头上排查化解矛盾纠纷。要加强交通运输、消防、危险化学品等重点领域安全生产治理，遏制重特大事故的发生。要筑牢网络安全防线，提高网络安全保障水平，强化关键信息基础设施防护，加大核心技术研发力度和市场化引导，加强网络安全预警监测，确保大数据安全，实现全天候全方位感知和有效防护。要积极塑造外部安全环境，加强安全领域合作，引导国际社会共同维护国际安全。要加大对维护国家安全所需的物质、技术、装备、人才、法律、机制等保障方面的能力建设，更好适应国家安全工作需要。</w:t>
      </w:r>
    </w:p>
    <w:p w14:paraId="44C2BBBD" w14:textId="77777777" w:rsidR="009728FF" w:rsidRDefault="002813D7">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themeColor="text1"/>
          <w:sz w:val="28"/>
        </w:rPr>
      </w:pPr>
      <w:r>
        <w:rPr>
          <w:rFonts w:ascii="Times New Roman" w:hAnsi="Times New Roman"/>
          <w:color w:val="000000" w:themeColor="text1"/>
          <w:sz w:val="28"/>
        </w:rPr>
        <w:t>坚持党对国家安全工作的领导，是做好国家安全工作的根本原则。各地区要建立健全党委统一领导的国家安全工作责任制，强化维护国家安全责任，守土有责、守土尽责。要关心和爱护国家安全干部队伍，为他们提供便利条件和政策保障。</w:t>
      </w:r>
    </w:p>
    <w:p w14:paraId="7DA920E4" w14:textId="77777777" w:rsidR="009728FF" w:rsidRDefault="009728FF">
      <w:pPr>
        <w:spacing w:line="480" w:lineRule="exact"/>
        <w:ind w:firstLineChars="200" w:firstLine="422"/>
        <w:rPr>
          <w:rFonts w:ascii="宋体" w:hAnsi="宋体" w:cs="宋体"/>
          <w:b/>
          <w:bCs/>
        </w:rPr>
      </w:pPr>
    </w:p>
    <w:p w14:paraId="5C5FC5DC" w14:textId="77777777" w:rsidR="009728FF" w:rsidRDefault="009728FF">
      <w:pPr>
        <w:autoSpaceDE w:val="0"/>
        <w:autoSpaceDN w:val="0"/>
        <w:adjustRightInd w:val="0"/>
        <w:spacing w:line="500" w:lineRule="exact"/>
        <w:rPr>
          <w:rFonts w:ascii="Times New Roman" w:hAnsi="Times New Roman"/>
          <w:color w:val="000000"/>
          <w:sz w:val="28"/>
          <w:szCs w:val="24"/>
        </w:rPr>
      </w:pPr>
    </w:p>
    <w:p w14:paraId="61366CA6" w14:textId="77777777" w:rsidR="009728FF" w:rsidRDefault="009728FF">
      <w:pPr>
        <w:pStyle w:val="a3"/>
        <w:kinsoku w:val="0"/>
        <w:overflowPunct w:val="0"/>
        <w:autoSpaceDE w:val="0"/>
        <w:autoSpaceDN w:val="0"/>
        <w:adjustRightInd w:val="0"/>
        <w:spacing w:line="500" w:lineRule="exact"/>
        <w:ind w:left="0" w:firstLineChars="200" w:firstLine="560"/>
        <w:rPr>
          <w:rFonts w:ascii="Times New Roman" w:hAnsi="Times New Roman" w:hint="default"/>
          <w:color w:val="000000"/>
          <w:sz w:val="28"/>
        </w:rPr>
      </w:pPr>
    </w:p>
    <w:sectPr w:rsidR="009728FF">
      <w:footerReference w:type="default" r:id="rId9"/>
      <w:pgSz w:w="11906" w:h="16838"/>
      <w:pgMar w:top="1440" w:right="1701" w:bottom="760" w:left="1701"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D5DB" w14:textId="77777777" w:rsidR="00A733C8" w:rsidRDefault="00A733C8">
      <w:r>
        <w:separator/>
      </w:r>
    </w:p>
  </w:endnote>
  <w:endnote w:type="continuationSeparator" w:id="0">
    <w:p w14:paraId="5C84CB9F" w14:textId="77777777" w:rsidR="00A733C8" w:rsidRDefault="00A7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3637" w14:textId="77777777" w:rsidR="009728FF" w:rsidRDefault="009728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A338" w14:textId="77777777" w:rsidR="009728FF" w:rsidRDefault="002813D7">
    <w:pPr>
      <w:pStyle w:val="a4"/>
    </w:pPr>
    <w:r>
      <w:rPr>
        <w:noProof/>
      </w:rPr>
      <mc:AlternateContent>
        <mc:Choice Requires="wps">
          <w:drawing>
            <wp:anchor distT="0" distB="0" distL="114300" distR="114300" simplePos="0" relativeHeight="251660288" behindDoc="0" locked="0" layoutInCell="1" allowOverlap="1" wp14:anchorId="7FCB47A0" wp14:editId="3487D01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6A99E" w14:textId="77777777" w:rsidR="009728FF" w:rsidRDefault="002813D7">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B47A0"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15D6A99E" w14:textId="77777777" w:rsidR="009728FF" w:rsidRDefault="002813D7">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1323" w14:textId="77777777" w:rsidR="00A733C8" w:rsidRDefault="00A733C8">
      <w:r>
        <w:separator/>
      </w:r>
    </w:p>
  </w:footnote>
  <w:footnote w:type="continuationSeparator" w:id="0">
    <w:p w14:paraId="20DC8753" w14:textId="77777777" w:rsidR="00A733C8" w:rsidRDefault="00A733C8">
      <w:r>
        <w:continuationSeparator/>
      </w:r>
    </w:p>
  </w:footnote>
  <w:footnote w:id="1">
    <w:p w14:paraId="5947E6A3" w14:textId="77777777" w:rsidR="009728FF" w:rsidRDefault="002813D7">
      <w:pPr>
        <w:pStyle w:val="a8"/>
      </w:pPr>
      <w:r>
        <w:rPr>
          <w:rStyle w:val="a9"/>
          <w:sz w:val="21"/>
        </w:rPr>
        <w:t>*</w:t>
      </w:r>
      <w:r>
        <w:rPr>
          <w:rFonts w:hint="eastAsia"/>
        </w:rPr>
        <w:t>这是习近平同志关于坚持总体国家安全观两次讲话的要点。分别是二〇一四年四月十五日在中央国家安全委员会第一次会议上讲话的要点和二〇一七年二月十七日在国家安全工作座谈会上讲话的要点。</w:t>
      </w:r>
    </w:p>
    <w:p w14:paraId="3667EFF4" w14:textId="77777777" w:rsidR="009728FF" w:rsidRDefault="009728FF">
      <w:pPr>
        <w:pStyle w:val="a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E2OGY4NGYyN2FhMDFhMTFjMDdiY2Q2NDJjMmFmYTkifQ=="/>
  </w:docVars>
  <w:rsids>
    <w:rsidRoot w:val="00A649BC"/>
    <w:rsid w:val="000635C9"/>
    <w:rsid w:val="00093A8B"/>
    <w:rsid w:val="00122353"/>
    <w:rsid w:val="00133A3E"/>
    <w:rsid w:val="00137714"/>
    <w:rsid w:val="001850F8"/>
    <w:rsid w:val="001F6443"/>
    <w:rsid w:val="002813D7"/>
    <w:rsid w:val="002B66C4"/>
    <w:rsid w:val="00316FA2"/>
    <w:rsid w:val="003616CA"/>
    <w:rsid w:val="00410D2C"/>
    <w:rsid w:val="004249C1"/>
    <w:rsid w:val="00571452"/>
    <w:rsid w:val="005B25E8"/>
    <w:rsid w:val="00697353"/>
    <w:rsid w:val="006A2F1A"/>
    <w:rsid w:val="006E0F96"/>
    <w:rsid w:val="006F0084"/>
    <w:rsid w:val="006F390C"/>
    <w:rsid w:val="00706DF6"/>
    <w:rsid w:val="007934F6"/>
    <w:rsid w:val="0080051D"/>
    <w:rsid w:val="008D663C"/>
    <w:rsid w:val="0091491B"/>
    <w:rsid w:val="009728FF"/>
    <w:rsid w:val="009E56AA"/>
    <w:rsid w:val="00A4390F"/>
    <w:rsid w:val="00A649BC"/>
    <w:rsid w:val="00A733C8"/>
    <w:rsid w:val="00AB6F02"/>
    <w:rsid w:val="00AD6B7C"/>
    <w:rsid w:val="00B82A4B"/>
    <w:rsid w:val="00BB7831"/>
    <w:rsid w:val="00F27DAE"/>
    <w:rsid w:val="00FA6437"/>
    <w:rsid w:val="00FE696C"/>
    <w:rsid w:val="0DEA5DF0"/>
    <w:rsid w:val="11A52438"/>
    <w:rsid w:val="2B7C238B"/>
    <w:rsid w:val="350428DC"/>
    <w:rsid w:val="355D23D3"/>
    <w:rsid w:val="395D22FB"/>
    <w:rsid w:val="42DD5D6F"/>
    <w:rsid w:val="4A44275F"/>
    <w:rsid w:val="4CA31023"/>
    <w:rsid w:val="5BE86E72"/>
    <w:rsid w:val="68A22126"/>
    <w:rsid w:val="74FC03FE"/>
    <w:rsid w:val="7A5E0D27"/>
    <w:rsid w:val="7B24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71AE10"/>
  <w15:docId w15:val="{68172764-F786-4C89-97FB-5AB5D480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20"/>
    </w:pPr>
    <w:rPr>
      <w:rFonts w:ascii="宋体" w:hAnsi="宋体" w:hint="eastAsia"/>
      <w:sz w:val="24"/>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sz w:val="18"/>
    </w:rPr>
  </w:style>
  <w:style w:type="character" w:styleId="a9">
    <w:name w:val="footnote reference"/>
    <w:basedOn w:val="a0"/>
    <w:qFormat/>
    <w:rPr>
      <w:vertAlign w:val="superscript"/>
    </w:rPr>
  </w:style>
  <w:style w:type="character" w:customStyle="1" w:styleId="a7">
    <w:name w:val="页眉 字符"/>
    <w:basedOn w:val="a0"/>
    <w:link w:val="a6"/>
    <w:uiPriority w:val="99"/>
    <w:qFormat/>
    <w:rPr>
      <w:rFonts w:ascii="Calibri" w:eastAsia="宋体" w:hAnsi="Calibri" w:cs="Calibri"/>
      <w:kern w:val="2"/>
      <w:sz w:val="18"/>
      <w:szCs w:val="18"/>
    </w:rPr>
  </w:style>
  <w:style w:type="character" w:customStyle="1" w:styleId="a5">
    <w:name w:val="页脚 字符"/>
    <w:basedOn w:val="a0"/>
    <w:link w:val="a4"/>
    <w:uiPriority w:val="99"/>
    <w:qFormat/>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9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12</cp:revision>
  <dcterms:created xsi:type="dcterms:W3CDTF">2023-05-10T10:07:00Z</dcterms:created>
  <dcterms:modified xsi:type="dcterms:W3CDTF">2023-07-17T08:35:00Z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6BEF5C1A9B934093ABD35F3164537C6A_13</vt:lpwstr>
  </property>
</Properties>
</file>