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3FCD3">
      <w:pPr>
        <w:widowControl/>
        <w:spacing w:before="240" w:after="240" w:line="520" w:lineRule="exact"/>
        <w:rPr>
          <w:rFonts w:ascii="华文中宋" w:hAnsi="华文中宋" w:eastAsia="华文中宋"/>
          <w:bCs/>
          <w:kern w:val="36"/>
          <w:sz w:val="28"/>
          <w:szCs w:val="28"/>
        </w:rPr>
      </w:pPr>
      <w:r>
        <w:rPr>
          <w:rFonts w:hint="eastAsia" w:ascii="华文中宋" w:hAnsi="华文中宋" w:eastAsia="华文中宋"/>
          <w:bCs/>
          <w:kern w:val="36"/>
          <w:sz w:val="28"/>
          <w:szCs w:val="28"/>
        </w:rPr>
        <w:t>铜陵学院</w:t>
      </w:r>
    </w:p>
    <w:p w14:paraId="651B6F74">
      <w:pPr>
        <w:widowControl/>
        <w:spacing w:before="240" w:after="240" w:line="520" w:lineRule="exact"/>
        <w:jc w:val="center"/>
        <w:rPr>
          <w:rFonts w:ascii="华文中宋" w:hAnsi="华文中宋" w:eastAsia="华文中宋"/>
          <w:b/>
          <w:kern w:val="36"/>
          <w:sz w:val="52"/>
          <w:szCs w:val="52"/>
        </w:rPr>
      </w:pPr>
      <w:r>
        <w:rPr>
          <w:rFonts w:hint="eastAsia" w:ascii="华文中宋" w:hAnsi="华文中宋" w:eastAsia="华文中宋"/>
          <w:b/>
          <w:kern w:val="36"/>
          <w:sz w:val="52"/>
          <w:szCs w:val="52"/>
        </w:rPr>
        <w:t>二级</w:t>
      </w:r>
      <w:r>
        <w:rPr>
          <w:rFonts w:ascii="华文中宋" w:hAnsi="华文中宋" w:eastAsia="华文中宋"/>
          <w:b/>
          <w:kern w:val="36"/>
          <w:sz w:val="52"/>
          <w:szCs w:val="52"/>
        </w:rPr>
        <w:t>党</w:t>
      </w:r>
      <w:r>
        <w:rPr>
          <w:rFonts w:hint="eastAsia" w:ascii="华文中宋" w:hAnsi="华文中宋" w:eastAsia="华文中宋"/>
          <w:b/>
          <w:kern w:val="36"/>
          <w:sz w:val="52"/>
          <w:szCs w:val="52"/>
        </w:rPr>
        <w:t>组织</w:t>
      </w:r>
      <w:r>
        <w:rPr>
          <w:rFonts w:ascii="华文中宋" w:hAnsi="华文中宋" w:eastAsia="华文中宋"/>
          <w:b/>
          <w:kern w:val="36"/>
          <w:sz w:val="52"/>
          <w:szCs w:val="52"/>
        </w:rPr>
        <w:t>理论学习中心组</w:t>
      </w:r>
    </w:p>
    <w:p w14:paraId="51FCA2F7">
      <w:pPr>
        <w:widowControl/>
        <w:spacing w:before="240" w:after="240" w:line="520" w:lineRule="exact"/>
        <w:jc w:val="center"/>
        <w:rPr>
          <w:rFonts w:ascii="华文中宋" w:hAnsi="华文中宋" w:eastAsia="华文中宋"/>
          <w:b/>
          <w:kern w:val="36"/>
          <w:sz w:val="52"/>
          <w:szCs w:val="52"/>
        </w:rPr>
      </w:pPr>
      <w:r>
        <w:rPr>
          <w:rFonts w:hint="eastAsia" w:ascii="华文中宋" w:hAnsi="华文中宋" w:eastAsia="华文中宋"/>
          <w:b/>
          <w:kern w:val="36"/>
          <w:sz w:val="52"/>
          <w:szCs w:val="52"/>
        </w:rPr>
        <w:t>暨教职工政治理论学习</w:t>
      </w:r>
    </w:p>
    <w:p w14:paraId="2F049082">
      <w:pPr>
        <w:widowControl/>
        <w:spacing w:before="240" w:after="240" w:line="520" w:lineRule="exact"/>
        <w:jc w:val="center"/>
        <w:rPr>
          <w:rFonts w:ascii="黑体" w:hAnsi="黑体" w:eastAsia="黑体"/>
          <w:kern w:val="36"/>
          <w:sz w:val="44"/>
        </w:rPr>
      </w:pPr>
      <w:r>
        <w:rPr>
          <w:rFonts w:hint="eastAsia" w:ascii="华文中宋" w:hAnsi="华文中宋" w:eastAsia="华文中宋"/>
          <w:b/>
          <w:kern w:val="36"/>
          <w:sz w:val="52"/>
          <w:szCs w:val="52"/>
        </w:rPr>
        <w:t>2026年第6期</w:t>
      </w:r>
    </w:p>
    <w:p w14:paraId="1B30DDEA">
      <w:pPr>
        <w:widowControl/>
        <w:spacing w:before="240" w:after="240" w:line="520" w:lineRule="exact"/>
        <w:jc w:val="center"/>
        <w:rPr>
          <w:rFonts w:ascii="微软雅黑" w:hAnsi="微软雅黑" w:eastAsia="微软雅黑"/>
          <w:b/>
          <w:kern w:val="36"/>
          <w:sz w:val="84"/>
          <w:szCs w:val="84"/>
        </w:rPr>
      </w:pPr>
    </w:p>
    <w:p w14:paraId="393311C1">
      <w:pPr>
        <w:widowControl/>
        <w:jc w:val="center"/>
        <w:rPr>
          <w:rFonts w:ascii="微软雅黑" w:hAnsi="微软雅黑" w:eastAsia="微软雅黑" w:cs="微软雅黑"/>
          <w:b/>
          <w:kern w:val="36"/>
          <w:sz w:val="84"/>
          <w:szCs w:val="84"/>
        </w:rPr>
      </w:pPr>
      <w:r>
        <w:rPr>
          <w:rFonts w:hint="eastAsia" w:ascii="微软雅黑" w:hAnsi="微软雅黑" w:eastAsia="微软雅黑" w:cs="微软雅黑"/>
          <w:b/>
          <w:kern w:val="36"/>
          <w:sz w:val="84"/>
          <w:szCs w:val="84"/>
        </w:rPr>
        <w:t>资</w:t>
      </w:r>
    </w:p>
    <w:p w14:paraId="6A638D6B">
      <w:pPr>
        <w:widowControl/>
        <w:jc w:val="center"/>
        <w:rPr>
          <w:rFonts w:ascii="微软雅黑" w:hAnsi="微软雅黑" w:eastAsia="微软雅黑" w:cs="微软雅黑"/>
          <w:b/>
          <w:kern w:val="36"/>
          <w:sz w:val="84"/>
          <w:szCs w:val="84"/>
        </w:rPr>
      </w:pPr>
      <w:r>
        <w:rPr>
          <w:rFonts w:hint="eastAsia" w:ascii="微软雅黑" w:hAnsi="微软雅黑" w:eastAsia="微软雅黑" w:cs="微软雅黑"/>
          <w:b/>
          <w:kern w:val="36"/>
          <w:sz w:val="84"/>
          <w:szCs w:val="84"/>
        </w:rPr>
        <w:t>料</w:t>
      </w:r>
    </w:p>
    <w:p w14:paraId="29CA7C7A">
      <w:pPr>
        <w:widowControl/>
        <w:jc w:val="center"/>
        <w:rPr>
          <w:rFonts w:ascii="微软雅黑" w:hAnsi="微软雅黑" w:eastAsia="微软雅黑" w:cs="微软雅黑"/>
          <w:b/>
          <w:kern w:val="36"/>
          <w:sz w:val="84"/>
          <w:szCs w:val="84"/>
        </w:rPr>
      </w:pPr>
      <w:r>
        <w:rPr>
          <w:rFonts w:hint="eastAsia" w:ascii="微软雅黑" w:hAnsi="微软雅黑" w:eastAsia="微软雅黑" w:cs="微软雅黑"/>
          <w:b/>
          <w:kern w:val="36"/>
          <w:sz w:val="84"/>
          <w:szCs w:val="84"/>
        </w:rPr>
        <w:t>汇</w:t>
      </w:r>
    </w:p>
    <w:p w14:paraId="23E50F10">
      <w:pPr>
        <w:widowControl/>
        <w:jc w:val="center"/>
        <w:rPr>
          <w:rFonts w:ascii="仿宋" w:hAnsi="仿宋" w:eastAsia="仿宋"/>
          <w:b/>
          <w:kern w:val="36"/>
          <w:sz w:val="32"/>
          <w:szCs w:val="32"/>
        </w:rPr>
      </w:pPr>
      <w:r>
        <w:rPr>
          <w:rFonts w:hint="eastAsia" w:ascii="微软雅黑" w:hAnsi="微软雅黑" w:eastAsia="微软雅黑" w:cs="微软雅黑"/>
          <w:b/>
          <w:kern w:val="36"/>
          <w:sz w:val="84"/>
          <w:szCs w:val="84"/>
        </w:rPr>
        <w:t>编</w:t>
      </w:r>
    </w:p>
    <w:p w14:paraId="74A37018">
      <w:pPr>
        <w:widowControl/>
        <w:spacing w:before="240" w:after="240" w:line="520" w:lineRule="exact"/>
        <w:jc w:val="center"/>
        <w:rPr>
          <w:rFonts w:ascii="仿宋" w:hAnsi="仿宋" w:eastAsia="仿宋"/>
          <w:b/>
          <w:kern w:val="36"/>
          <w:sz w:val="32"/>
          <w:szCs w:val="32"/>
        </w:rPr>
      </w:pPr>
    </w:p>
    <w:p w14:paraId="475FF02C">
      <w:pPr>
        <w:widowControl/>
        <w:spacing w:before="240" w:after="240" w:line="520" w:lineRule="exact"/>
        <w:jc w:val="center"/>
        <w:rPr>
          <w:rFonts w:ascii="仿宋" w:hAnsi="仿宋" w:eastAsia="仿宋"/>
          <w:b/>
          <w:kern w:val="36"/>
          <w:sz w:val="32"/>
          <w:szCs w:val="32"/>
        </w:rPr>
      </w:pPr>
      <w:r>
        <w:rPr>
          <w:rFonts w:hint="eastAsia" w:ascii="仿宋" w:hAnsi="仿宋" w:eastAsia="仿宋"/>
          <w:b/>
          <w:kern w:val="36"/>
          <w:sz w:val="32"/>
          <w:szCs w:val="32"/>
        </w:rPr>
        <w:t>铜陵学院党委宣传部</w:t>
      </w:r>
    </w:p>
    <w:p w14:paraId="02ED3940">
      <w:pPr>
        <w:pStyle w:val="2"/>
        <w:spacing w:before="240" w:beforeAutospacing="0" w:after="240" w:afterAutospacing="0" w:line="520" w:lineRule="exact"/>
        <w:jc w:val="center"/>
        <w:rPr>
          <w:rFonts w:hint="default" w:ascii="仿宋" w:hAnsi="仿宋" w:eastAsia="仿宋"/>
          <w:kern w:val="36"/>
          <w:sz w:val="32"/>
          <w:szCs w:val="32"/>
        </w:rPr>
        <w:sectPr>
          <w:pgSz w:w="11906" w:h="16838"/>
          <w:pgMar w:top="1417" w:right="1701" w:bottom="1417" w:left="1701" w:header="851" w:footer="992" w:gutter="0"/>
          <w:cols w:space="720" w:num="1"/>
          <w:docGrid w:type="lines" w:linePitch="312" w:charSpace="0"/>
        </w:sectPr>
      </w:pPr>
      <w:r>
        <w:rPr>
          <w:rFonts w:ascii="仿宋" w:hAnsi="仿宋" w:eastAsia="仿宋"/>
          <w:kern w:val="36"/>
          <w:sz w:val="32"/>
          <w:szCs w:val="32"/>
        </w:rPr>
        <w:t>2026年6月</w:t>
      </w:r>
    </w:p>
    <w:p w14:paraId="079E715A">
      <w:pPr>
        <w:pStyle w:val="2"/>
        <w:widowControl/>
        <w:spacing w:before="240" w:beforeAutospacing="0" w:after="240" w:afterAutospacing="0" w:line="500" w:lineRule="exact"/>
        <w:jc w:val="center"/>
        <w:rPr>
          <w:rFonts w:hint="default" w:ascii="黑体" w:hAnsi="黑体" w:eastAsia="黑体"/>
          <w:sz w:val="44"/>
          <w:szCs w:val="44"/>
        </w:rPr>
      </w:pPr>
      <w:r>
        <w:rPr>
          <w:rFonts w:ascii="黑体" w:hAnsi="黑体" w:eastAsia="黑体"/>
          <w:sz w:val="44"/>
          <w:szCs w:val="44"/>
        </w:rPr>
        <w:t>目  录</w:t>
      </w:r>
    </w:p>
    <w:p w14:paraId="7FC2F576">
      <w:pPr>
        <w:widowControl/>
        <w:spacing w:line="600" w:lineRule="exact"/>
        <w:jc w:val="distribute"/>
        <w:rPr>
          <w:rFonts w:ascii="仿宋" w:hAnsi="仿宋" w:eastAsia="仿宋" w:cs="仿宋"/>
          <w:kern w:val="0"/>
          <w:sz w:val="24"/>
          <w:shd w:val="clear" w:color="auto" w:fill="FFFFFF"/>
          <w:lang w:bidi="ar"/>
        </w:rPr>
      </w:pPr>
    </w:p>
    <w:p w14:paraId="1795BC62">
      <w:pPr>
        <w:widowControl/>
        <w:spacing w:line="600" w:lineRule="exact"/>
        <w:jc w:val="distribute"/>
        <w:rPr>
          <w:rFonts w:ascii="仿宋" w:hAnsi="仿宋" w:eastAsia="仿宋" w:cs="仿宋"/>
          <w:kern w:val="0"/>
          <w:sz w:val="24"/>
          <w:shd w:val="clear" w:color="auto" w:fill="FFFFFF"/>
          <w:lang w:bidi="ar"/>
        </w:rPr>
      </w:pPr>
      <w:r>
        <w:rPr>
          <w:rFonts w:hint="eastAsia" w:ascii="仿宋" w:hAnsi="仿宋" w:eastAsia="仿宋" w:cs="仿宋"/>
          <w:kern w:val="0"/>
          <w:sz w:val="24"/>
          <w:shd w:val="clear" w:color="auto" w:fill="FFFFFF"/>
          <w:lang w:bidi="ar"/>
        </w:rPr>
        <w:t>1.习近平：做强做优做大实体经济........................................2</w:t>
      </w:r>
    </w:p>
    <w:p w14:paraId="5F0E5E6B">
      <w:pPr>
        <w:widowControl/>
        <w:spacing w:line="600" w:lineRule="exact"/>
        <w:jc w:val="distribute"/>
        <w:rPr>
          <w:rFonts w:ascii="仿宋" w:hAnsi="仿宋" w:eastAsia="仿宋" w:cs="仿宋"/>
          <w:kern w:val="0"/>
          <w:sz w:val="24"/>
          <w:shd w:val="clear" w:color="auto" w:fill="FFFFFF"/>
          <w:lang w:bidi="ar"/>
        </w:rPr>
      </w:pPr>
      <w:r>
        <w:rPr>
          <w:rFonts w:hint="eastAsia" w:ascii="仿宋" w:hAnsi="仿宋" w:eastAsia="仿宋" w:cs="仿宋"/>
          <w:kern w:val="0"/>
          <w:sz w:val="24"/>
          <w:shd w:val="clear" w:color="auto" w:fill="FFFFFF"/>
          <w:lang w:bidi="ar"/>
        </w:rPr>
        <w:t>2.习近平就推动哲学社会科学高质量发展作出重要指示.....................7</w:t>
      </w:r>
    </w:p>
    <w:p w14:paraId="434957D4">
      <w:pPr>
        <w:widowControl/>
        <w:spacing w:line="600" w:lineRule="exact"/>
        <w:jc w:val="distribute"/>
        <w:rPr>
          <w:rFonts w:ascii="仿宋" w:hAnsi="仿宋" w:eastAsia="仿宋" w:cs="仿宋"/>
          <w:kern w:val="0"/>
          <w:sz w:val="24"/>
          <w:shd w:val="clear" w:color="auto" w:fill="FFFFFF"/>
          <w:lang w:bidi="ar"/>
        </w:rPr>
      </w:pPr>
      <w:r>
        <w:rPr>
          <w:rFonts w:hint="eastAsia" w:ascii="仿宋" w:hAnsi="仿宋" w:eastAsia="仿宋" w:cs="仿宋"/>
          <w:kern w:val="0"/>
          <w:sz w:val="24"/>
          <w:shd w:val="clear" w:color="auto" w:fill="FFFFFF"/>
          <w:lang w:bidi="ar"/>
        </w:rPr>
        <w:t>3.习近平同俄罗斯总统普京共同出席“中俄教育年”开幕式并致辞............8</w:t>
      </w:r>
    </w:p>
    <w:p w14:paraId="2F935D3A">
      <w:pPr>
        <w:widowControl/>
        <w:spacing w:line="600" w:lineRule="exact"/>
        <w:jc w:val="distribute"/>
        <w:rPr>
          <w:rFonts w:ascii="仿宋" w:hAnsi="仿宋" w:eastAsia="仿宋" w:cs="仿宋"/>
          <w:kern w:val="0"/>
          <w:sz w:val="24"/>
          <w:shd w:val="clear" w:color="auto" w:fill="FFFFFF"/>
          <w:lang w:bidi="ar"/>
        </w:rPr>
      </w:pPr>
      <w:r>
        <w:rPr>
          <w:rFonts w:hint="eastAsia" w:ascii="仿宋" w:hAnsi="仿宋" w:eastAsia="仿宋" w:cs="仿宋"/>
          <w:kern w:val="0"/>
          <w:sz w:val="24"/>
          <w:shd w:val="clear" w:color="auto" w:fill="FFFFFF"/>
          <w:lang w:bidi="ar"/>
        </w:rPr>
        <w:t>4.习近平对山西长治市沁源县一煤矿瓦斯爆炸事故作出重要指示............10</w:t>
      </w:r>
    </w:p>
    <w:p w14:paraId="0114106A">
      <w:pPr>
        <w:widowControl/>
        <w:spacing w:line="600" w:lineRule="exact"/>
        <w:jc w:val="distribute"/>
        <w:rPr>
          <w:rFonts w:ascii="仿宋" w:hAnsi="仿宋" w:eastAsia="仿宋" w:cs="仿宋"/>
          <w:kern w:val="0"/>
          <w:sz w:val="24"/>
          <w:shd w:val="clear" w:color="auto" w:fill="FFFFFF"/>
          <w:lang w:bidi="ar"/>
        </w:rPr>
      </w:pPr>
      <w:r>
        <w:rPr>
          <w:rFonts w:hint="eastAsia" w:ascii="仿宋" w:hAnsi="仿宋" w:eastAsia="仿宋" w:cs="仿宋"/>
          <w:kern w:val="0"/>
          <w:sz w:val="24"/>
          <w:shd w:val="clear" w:color="auto" w:fill="FFFFFF"/>
          <w:lang w:bidi="ar"/>
        </w:rPr>
        <w:t>5.习近平：前瞻布局和发展未来产业.....................................11</w:t>
      </w:r>
    </w:p>
    <w:p w14:paraId="6DE96A4E">
      <w:pPr>
        <w:widowControl/>
        <w:spacing w:line="600" w:lineRule="exact"/>
        <w:jc w:val="distribute"/>
        <w:rPr>
          <w:rFonts w:ascii="仿宋" w:hAnsi="仿宋" w:eastAsia="仿宋" w:cs="仿宋"/>
          <w:kern w:val="0"/>
          <w:sz w:val="24"/>
          <w:shd w:val="clear" w:color="auto" w:fill="FFFFFF"/>
          <w:lang w:bidi="ar"/>
        </w:rPr>
      </w:pPr>
      <w:r>
        <w:rPr>
          <w:rFonts w:hint="eastAsia" w:ascii="仿宋" w:hAnsi="仿宋" w:eastAsia="仿宋" w:cs="仿宋"/>
          <w:kern w:val="0"/>
          <w:sz w:val="24"/>
          <w:shd w:val="clear" w:color="auto" w:fill="FFFFFF"/>
          <w:lang w:bidi="ar"/>
        </w:rPr>
        <w:t>6.</w:t>
      </w:r>
      <w:r>
        <w:rPr>
          <w:rFonts w:hint="eastAsia" w:ascii="仿宋" w:hAnsi="仿宋" w:eastAsia="仿宋" w:cs="仿宋"/>
          <w:spacing w:val="1"/>
          <w:w w:val="92"/>
          <w:kern w:val="0"/>
          <w:sz w:val="24"/>
          <w:shd w:val="clear" w:color="auto" w:fill="FFFFFF"/>
          <w:fitText w:val="7806" w:id="449452895"/>
          <w:lang w:bidi="ar"/>
        </w:rPr>
        <w:t>习近平给中共一大纪念馆、南湖革命纪念馆少先队红领巾讲解员的回信（全文</w:t>
      </w:r>
      <w:r>
        <w:rPr>
          <w:rFonts w:hint="eastAsia" w:ascii="仿宋" w:hAnsi="仿宋" w:eastAsia="仿宋" w:cs="仿宋"/>
          <w:spacing w:val="28"/>
          <w:w w:val="92"/>
          <w:kern w:val="0"/>
          <w:sz w:val="24"/>
          <w:shd w:val="clear" w:color="auto" w:fill="FFFFFF"/>
          <w:fitText w:val="7806" w:id="449452895"/>
          <w:lang w:bidi="ar"/>
        </w:rPr>
        <w:t>）</w:t>
      </w:r>
      <w:r>
        <w:rPr>
          <w:rFonts w:hint="eastAsia" w:ascii="仿宋" w:hAnsi="仿宋" w:eastAsia="仿宋" w:cs="仿宋"/>
          <w:kern w:val="0"/>
          <w:sz w:val="24"/>
          <w:shd w:val="clear" w:color="auto" w:fill="FFFFFF"/>
          <w:lang w:bidi="ar"/>
        </w:rPr>
        <w:t>.14</w:t>
      </w:r>
    </w:p>
    <w:p w14:paraId="6F080835">
      <w:pPr>
        <w:pStyle w:val="7"/>
        <w:widowControl/>
        <w:shd w:val="clear" w:color="auto" w:fill="FFFFFF"/>
        <w:spacing w:before="0" w:beforeAutospacing="0" w:after="0" w:afterAutospacing="0" w:line="600" w:lineRule="exact"/>
        <w:jc w:val="distribute"/>
        <w:rPr>
          <w:rFonts w:ascii="仿宋" w:hAnsi="仿宋" w:eastAsia="仿宋" w:cs="仿宋"/>
          <w:shd w:val="clear" w:color="auto" w:fill="FFFFFF"/>
          <w:lang w:bidi="ar"/>
        </w:rPr>
      </w:pPr>
      <w:r>
        <w:rPr>
          <w:rFonts w:hint="eastAsia" w:ascii="仿宋" w:hAnsi="仿宋" w:eastAsia="仿宋" w:cs="仿宋"/>
          <w:shd w:val="clear" w:color="auto" w:fill="FFFFFF"/>
          <w:lang w:bidi="ar"/>
        </w:rPr>
        <w:t>7.习近平在朝鲜媒体发表署名文章......................................15</w:t>
      </w:r>
    </w:p>
    <w:p w14:paraId="2BA03211">
      <w:pPr>
        <w:pStyle w:val="7"/>
        <w:widowControl/>
        <w:shd w:val="clear" w:color="auto" w:fill="FFFFFF"/>
        <w:spacing w:before="0" w:beforeAutospacing="0" w:after="0" w:afterAutospacing="0" w:line="540" w:lineRule="exact"/>
        <w:jc w:val="center"/>
        <w:rPr>
          <w:rFonts w:ascii="宋体" w:hAnsi="宋体" w:cs="宋体"/>
          <w:b/>
          <w:bCs/>
          <w:sz w:val="32"/>
          <w:szCs w:val="32"/>
        </w:rPr>
      </w:pPr>
    </w:p>
    <w:p w14:paraId="1BE3BAF1">
      <w:pPr>
        <w:pStyle w:val="7"/>
        <w:widowControl/>
        <w:shd w:val="clear" w:color="auto" w:fill="FFFFFF"/>
        <w:spacing w:before="0" w:beforeAutospacing="0" w:after="0" w:afterAutospacing="0" w:line="540" w:lineRule="exact"/>
        <w:jc w:val="center"/>
        <w:rPr>
          <w:rFonts w:ascii="宋体" w:hAnsi="宋体" w:cs="宋体"/>
          <w:b/>
          <w:bCs/>
          <w:sz w:val="32"/>
          <w:szCs w:val="32"/>
        </w:rPr>
      </w:pPr>
    </w:p>
    <w:p w14:paraId="52F95580">
      <w:pPr>
        <w:pStyle w:val="7"/>
        <w:widowControl/>
        <w:shd w:val="clear" w:color="auto" w:fill="FFFFFF"/>
        <w:spacing w:before="0" w:beforeAutospacing="0" w:after="0" w:afterAutospacing="0" w:line="540" w:lineRule="exact"/>
        <w:jc w:val="center"/>
        <w:rPr>
          <w:rFonts w:ascii="宋体" w:hAnsi="宋体" w:cs="宋体"/>
          <w:b/>
          <w:bCs/>
          <w:sz w:val="32"/>
          <w:szCs w:val="32"/>
        </w:rPr>
      </w:pPr>
    </w:p>
    <w:p w14:paraId="6AF20BA1">
      <w:pPr>
        <w:pStyle w:val="7"/>
        <w:widowControl/>
        <w:shd w:val="clear" w:color="auto" w:fill="FFFFFF"/>
        <w:spacing w:before="0" w:beforeAutospacing="0" w:after="0" w:afterAutospacing="0" w:line="540" w:lineRule="exact"/>
        <w:jc w:val="center"/>
        <w:rPr>
          <w:rFonts w:ascii="宋体" w:hAnsi="宋体" w:cs="宋体"/>
          <w:b/>
          <w:bCs/>
          <w:sz w:val="32"/>
          <w:szCs w:val="32"/>
        </w:rPr>
      </w:pPr>
    </w:p>
    <w:p w14:paraId="1BC3C388">
      <w:pPr>
        <w:pStyle w:val="7"/>
        <w:widowControl/>
        <w:shd w:val="clear" w:color="auto" w:fill="FFFFFF"/>
        <w:spacing w:before="0" w:beforeAutospacing="0" w:after="0" w:afterAutospacing="0" w:line="540" w:lineRule="exact"/>
        <w:jc w:val="center"/>
        <w:rPr>
          <w:rFonts w:ascii="宋体" w:hAnsi="宋体" w:cs="宋体"/>
          <w:b/>
          <w:bCs/>
          <w:sz w:val="32"/>
          <w:szCs w:val="32"/>
        </w:rPr>
      </w:pPr>
    </w:p>
    <w:p w14:paraId="68C01F9A">
      <w:pPr>
        <w:pStyle w:val="7"/>
        <w:widowControl/>
        <w:shd w:val="clear" w:color="auto" w:fill="FFFFFF"/>
        <w:spacing w:before="0" w:beforeAutospacing="0" w:after="0" w:afterAutospacing="0" w:line="540" w:lineRule="exact"/>
        <w:jc w:val="center"/>
        <w:rPr>
          <w:rFonts w:ascii="宋体" w:hAnsi="宋体" w:cs="宋体"/>
          <w:b/>
          <w:bCs/>
          <w:sz w:val="32"/>
          <w:szCs w:val="32"/>
        </w:rPr>
      </w:pPr>
    </w:p>
    <w:p w14:paraId="42F1834E">
      <w:pPr>
        <w:pStyle w:val="7"/>
        <w:widowControl/>
        <w:shd w:val="clear" w:color="auto" w:fill="FFFFFF"/>
        <w:spacing w:before="0" w:beforeAutospacing="0" w:after="0" w:afterAutospacing="0" w:line="540" w:lineRule="exact"/>
        <w:jc w:val="center"/>
        <w:rPr>
          <w:rFonts w:ascii="宋体" w:hAnsi="宋体" w:cs="宋体"/>
          <w:b/>
          <w:bCs/>
          <w:sz w:val="32"/>
          <w:szCs w:val="32"/>
        </w:rPr>
      </w:pPr>
    </w:p>
    <w:p w14:paraId="6E2F8A6A">
      <w:pPr>
        <w:pStyle w:val="7"/>
        <w:widowControl/>
        <w:shd w:val="clear" w:color="auto" w:fill="FFFFFF"/>
        <w:spacing w:before="0" w:beforeAutospacing="0" w:after="0" w:afterAutospacing="0" w:line="540" w:lineRule="exact"/>
        <w:jc w:val="center"/>
        <w:rPr>
          <w:rFonts w:ascii="宋体" w:hAnsi="宋体" w:cs="宋体"/>
          <w:b/>
          <w:bCs/>
          <w:sz w:val="32"/>
          <w:szCs w:val="32"/>
        </w:rPr>
      </w:pPr>
    </w:p>
    <w:p w14:paraId="58E0114E">
      <w:pPr>
        <w:pStyle w:val="7"/>
        <w:widowControl/>
        <w:shd w:val="clear" w:color="auto" w:fill="FFFFFF"/>
        <w:spacing w:before="0" w:beforeAutospacing="0" w:after="0" w:afterAutospacing="0" w:line="540" w:lineRule="exact"/>
        <w:jc w:val="center"/>
        <w:rPr>
          <w:rFonts w:ascii="宋体" w:hAnsi="宋体" w:cs="宋体"/>
          <w:b/>
          <w:bCs/>
          <w:sz w:val="32"/>
          <w:szCs w:val="32"/>
        </w:rPr>
      </w:pPr>
    </w:p>
    <w:p w14:paraId="620512B4">
      <w:pPr>
        <w:pStyle w:val="7"/>
        <w:widowControl/>
        <w:shd w:val="clear" w:color="auto" w:fill="FFFFFF"/>
        <w:spacing w:before="0" w:beforeAutospacing="0" w:after="0" w:afterAutospacing="0" w:line="540" w:lineRule="exact"/>
        <w:jc w:val="center"/>
        <w:rPr>
          <w:rFonts w:ascii="宋体" w:hAnsi="宋体" w:cs="宋体"/>
          <w:b/>
          <w:bCs/>
          <w:sz w:val="32"/>
          <w:szCs w:val="32"/>
        </w:rPr>
      </w:pPr>
    </w:p>
    <w:p w14:paraId="03CA1D31">
      <w:pPr>
        <w:pStyle w:val="7"/>
        <w:widowControl/>
        <w:shd w:val="clear" w:color="auto" w:fill="FFFFFF"/>
        <w:spacing w:before="0" w:beforeAutospacing="0" w:after="0" w:afterAutospacing="0" w:line="540" w:lineRule="exact"/>
        <w:jc w:val="center"/>
        <w:rPr>
          <w:rFonts w:ascii="宋体" w:hAnsi="宋体" w:cs="宋体"/>
          <w:b/>
          <w:bCs/>
          <w:sz w:val="32"/>
          <w:szCs w:val="32"/>
        </w:rPr>
      </w:pPr>
    </w:p>
    <w:p w14:paraId="4D270133">
      <w:pPr>
        <w:pStyle w:val="7"/>
        <w:widowControl/>
        <w:shd w:val="clear" w:color="auto" w:fill="FFFFFF"/>
        <w:spacing w:before="0" w:beforeAutospacing="0" w:after="0" w:afterAutospacing="0" w:line="540" w:lineRule="exact"/>
        <w:jc w:val="center"/>
        <w:rPr>
          <w:rFonts w:ascii="宋体" w:hAnsi="宋体" w:cs="宋体"/>
          <w:b/>
          <w:bCs/>
          <w:sz w:val="32"/>
          <w:szCs w:val="32"/>
        </w:rPr>
      </w:pPr>
    </w:p>
    <w:p w14:paraId="7FEE5355">
      <w:pPr>
        <w:pStyle w:val="7"/>
        <w:widowControl/>
        <w:shd w:val="clear" w:color="auto" w:fill="FFFFFF"/>
        <w:spacing w:before="0" w:beforeAutospacing="0" w:after="0" w:afterAutospacing="0" w:line="540" w:lineRule="exact"/>
        <w:jc w:val="center"/>
        <w:rPr>
          <w:rFonts w:ascii="宋体" w:hAnsi="宋体" w:cs="宋体"/>
          <w:b/>
          <w:bCs/>
          <w:sz w:val="32"/>
          <w:szCs w:val="32"/>
        </w:rPr>
      </w:pPr>
    </w:p>
    <w:p w14:paraId="4B1BFFE9">
      <w:pPr>
        <w:pStyle w:val="7"/>
        <w:widowControl/>
        <w:shd w:val="clear" w:color="auto" w:fill="FFFFFF"/>
        <w:spacing w:before="0" w:beforeAutospacing="0" w:after="0" w:afterAutospacing="0" w:line="540" w:lineRule="exact"/>
        <w:jc w:val="center"/>
        <w:rPr>
          <w:rFonts w:ascii="宋体" w:hAnsi="宋体" w:cs="宋体"/>
          <w:b/>
          <w:bCs/>
          <w:sz w:val="32"/>
          <w:szCs w:val="32"/>
        </w:rPr>
      </w:pPr>
    </w:p>
    <w:p w14:paraId="73931FB8">
      <w:pPr>
        <w:pStyle w:val="7"/>
        <w:widowControl/>
        <w:shd w:val="clear" w:color="auto" w:fill="FFFFFF"/>
        <w:spacing w:before="0" w:beforeAutospacing="0" w:after="0" w:afterAutospacing="0" w:line="540" w:lineRule="exact"/>
        <w:jc w:val="both"/>
        <w:rPr>
          <w:rFonts w:ascii="宋体" w:hAnsi="宋体" w:cs="宋体"/>
          <w:b/>
          <w:bCs/>
          <w:sz w:val="32"/>
          <w:szCs w:val="32"/>
        </w:rPr>
      </w:pPr>
    </w:p>
    <w:p w14:paraId="49AF8ADC">
      <w:pPr>
        <w:spacing w:line="520" w:lineRule="exact"/>
        <w:jc w:val="center"/>
        <w:rPr>
          <w:rFonts w:ascii="黑体" w:hAnsi="黑体" w:eastAsia="黑体" w:cs="黑体"/>
          <w:sz w:val="32"/>
          <w:szCs w:val="32"/>
        </w:rPr>
      </w:pPr>
      <w:r>
        <w:rPr>
          <w:rFonts w:hint="eastAsia" w:cs="黑体" w:asciiTheme="majorEastAsia" w:hAnsiTheme="majorEastAsia" w:eastAsiaTheme="majorEastAsia"/>
          <w:b/>
          <w:sz w:val="32"/>
          <w:szCs w:val="32"/>
        </w:rPr>
        <w:t>做强做优做大实体经济</w:t>
      </w:r>
      <w:r>
        <w:rPr>
          <w:rFonts w:hint="eastAsia" w:ascii="黑体" w:hAnsi="黑体" w:eastAsia="黑体" w:cs="黑体"/>
          <w:sz w:val="32"/>
          <w:szCs w:val="32"/>
        </w:rPr>
        <w:t>※</w:t>
      </w:r>
    </w:p>
    <w:p w14:paraId="160A31AD">
      <w:pPr>
        <w:spacing w:line="520" w:lineRule="exact"/>
        <w:jc w:val="center"/>
        <w:rPr>
          <w:rFonts w:ascii="楷体" w:hAnsi="楷体" w:eastAsia="楷体" w:cs="黑体"/>
          <w:sz w:val="32"/>
          <w:szCs w:val="32"/>
        </w:rPr>
      </w:pPr>
      <w:r>
        <w:rPr>
          <w:rFonts w:hint="eastAsia" w:ascii="楷体" w:hAnsi="楷体" w:eastAsia="楷体" w:cs="黑体"/>
          <w:sz w:val="32"/>
          <w:szCs w:val="32"/>
        </w:rPr>
        <w:t>习近平</w:t>
      </w:r>
    </w:p>
    <w:p w14:paraId="5E04B977">
      <w:pPr>
        <w:spacing w:line="520" w:lineRule="exact"/>
        <w:jc w:val="center"/>
        <w:rPr>
          <w:sz w:val="28"/>
          <w:szCs w:val="28"/>
        </w:rPr>
      </w:pPr>
    </w:p>
    <w:p w14:paraId="3B7A972A">
      <w:pPr>
        <w:spacing w:line="520" w:lineRule="exact"/>
        <w:jc w:val="center"/>
        <w:rPr>
          <w:sz w:val="28"/>
          <w:szCs w:val="28"/>
        </w:rPr>
      </w:pPr>
      <w:r>
        <w:rPr>
          <w:sz w:val="28"/>
          <w:szCs w:val="28"/>
        </w:rPr>
        <w:t>一</w:t>
      </w:r>
    </w:p>
    <w:p w14:paraId="41E9CE97">
      <w:pPr>
        <w:spacing w:line="500" w:lineRule="exact"/>
        <w:ind w:firstLine="560" w:firstLineChars="200"/>
        <w:rPr>
          <w:rFonts w:ascii="宋体" w:hAnsi="宋体" w:cs="宋体"/>
          <w:sz w:val="28"/>
          <w:szCs w:val="28"/>
        </w:rPr>
      </w:pPr>
      <w:r>
        <w:rPr>
          <w:rFonts w:hint="eastAsia" w:ascii="宋体" w:hAnsi="宋体" w:cs="宋体"/>
          <w:sz w:val="28"/>
          <w:szCs w:val="28"/>
        </w:rPr>
        <w:t>振兴实体经济是供给侧结构性改革的主要任务，供给侧结构性改革要向振兴实体经济发力、聚力。不论经济发展到什么时候，实体经济都是我国经济发展、我们在国际经济竞争中赢得主动的根基。我国经济是靠实体经济起家的，也要靠实体经济走向未来。我们学不了有的国家大搞虚拟经济那一套，而且搞虚拟经济本身就有很大隐患。我国有13亿多人口，老百姓衣食住行用，经济社会发展物质技术支撑，离开了实体经济是不行的，世界上哪个国家有这个能力给我们提供。这一点，我们必须牢记在心，千万不能把关系国家安全、关系国计民生、关系国际竞争力的实体经济搞虚了、搞少了。</w:t>
      </w:r>
    </w:p>
    <w:p w14:paraId="40513060">
      <w:pPr>
        <w:spacing w:line="500" w:lineRule="exact"/>
        <w:ind w:firstLine="560" w:firstLineChars="200"/>
        <w:rPr>
          <w:rFonts w:ascii="宋体" w:hAnsi="宋体" w:cs="宋体"/>
          <w:sz w:val="28"/>
          <w:szCs w:val="28"/>
        </w:rPr>
      </w:pPr>
      <w:r>
        <w:rPr>
          <w:rFonts w:hint="eastAsia" w:ascii="宋体" w:hAnsi="宋体" w:cs="宋体"/>
          <w:sz w:val="28"/>
          <w:szCs w:val="28"/>
        </w:rPr>
        <w:t>（2016年12月14日在中央经济工作会议上的讲话）</w:t>
      </w:r>
    </w:p>
    <w:p w14:paraId="041421BC">
      <w:pPr>
        <w:spacing w:line="500" w:lineRule="exact"/>
        <w:ind w:firstLine="560" w:firstLineChars="200"/>
        <w:jc w:val="center"/>
        <w:rPr>
          <w:rFonts w:ascii="宋体" w:hAnsi="宋体" w:cs="宋体"/>
          <w:sz w:val="28"/>
          <w:szCs w:val="28"/>
        </w:rPr>
      </w:pPr>
      <w:r>
        <w:rPr>
          <w:rFonts w:hint="eastAsia" w:ascii="宋体" w:hAnsi="宋体" w:cs="宋体"/>
          <w:sz w:val="28"/>
          <w:szCs w:val="28"/>
        </w:rPr>
        <w:t>二</w:t>
      </w:r>
    </w:p>
    <w:p w14:paraId="7CE83E09">
      <w:pPr>
        <w:spacing w:line="500" w:lineRule="exact"/>
        <w:ind w:firstLine="560" w:firstLineChars="200"/>
        <w:rPr>
          <w:rFonts w:ascii="宋体" w:hAnsi="宋体" w:cs="宋体"/>
          <w:sz w:val="28"/>
          <w:szCs w:val="28"/>
        </w:rPr>
      </w:pPr>
      <w:r>
        <w:rPr>
          <w:rFonts w:hint="eastAsia" w:ascii="宋体" w:hAnsi="宋体" w:cs="宋体"/>
          <w:sz w:val="28"/>
          <w:szCs w:val="28"/>
        </w:rPr>
        <w:t>一个国家一定要有正确的战略选择，我国是个大国，必须发展实体经济，不断推进工业现代化、提高制造业水平，不能脱实向虚。</w:t>
      </w:r>
    </w:p>
    <w:p w14:paraId="5F25CB93">
      <w:pPr>
        <w:spacing w:line="500" w:lineRule="exact"/>
        <w:ind w:firstLine="560" w:firstLineChars="200"/>
        <w:rPr>
          <w:rFonts w:ascii="宋体" w:hAnsi="宋体" w:cs="宋体"/>
          <w:sz w:val="28"/>
          <w:szCs w:val="28"/>
        </w:rPr>
      </w:pPr>
      <w:r>
        <w:rPr>
          <w:rFonts w:hint="eastAsia" w:ascii="宋体" w:hAnsi="宋体" w:cs="宋体"/>
          <w:sz w:val="28"/>
          <w:szCs w:val="28"/>
        </w:rPr>
        <w:t>（2017年4月20日在广西考察时的讲话）</w:t>
      </w:r>
    </w:p>
    <w:p w14:paraId="2AC63947">
      <w:pPr>
        <w:spacing w:line="500" w:lineRule="exact"/>
        <w:ind w:firstLine="560" w:firstLineChars="200"/>
        <w:jc w:val="center"/>
        <w:rPr>
          <w:rFonts w:ascii="宋体" w:hAnsi="宋体" w:cs="宋体"/>
          <w:sz w:val="28"/>
          <w:szCs w:val="28"/>
        </w:rPr>
      </w:pPr>
      <w:r>
        <w:rPr>
          <w:rFonts w:hint="eastAsia" w:ascii="宋体" w:hAnsi="宋体" w:cs="宋体"/>
          <w:sz w:val="28"/>
          <w:szCs w:val="28"/>
        </w:rPr>
        <w:t>三</w:t>
      </w:r>
    </w:p>
    <w:p w14:paraId="6552E7DA">
      <w:pPr>
        <w:spacing w:line="500" w:lineRule="exact"/>
        <w:ind w:firstLine="560" w:firstLineChars="200"/>
        <w:rPr>
          <w:rFonts w:ascii="宋体" w:hAnsi="宋体" w:cs="宋体"/>
          <w:sz w:val="28"/>
          <w:szCs w:val="28"/>
        </w:rPr>
      </w:pPr>
      <w:r>
        <w:rPr>
          <w:rFonts w:hint="eastAsia" w:ascii="宋体" w:hAnsi="宋体" w:cs="宋体"/>
          <w:sz w:val="28"/>
          <w:szCs w:val="28"/>
        </w:rPr>
        <w:t>实体经济是一国经济的立身之本，是财富创造的根本源泉，是国家强盛的重要支柱。要深化供给侧结构性改革，加快发展先进制造业，推动互联网、大数据、人工智能同实体经济深度融合，推动资源要素向实体经济集聚、政策措施向实体经济倾斜、工作力量向实体经济加强，营造脚踏实地、勤劳创业、实业致富的发展环境和社会氛围。</w:t>
      </w:r>
    </w:p>
    <w:p w14:paraId="3BCA2DEF">
      <w:pPr>
        <w:spacing w:line="500" w:lineRule="exact"/>
        <w:ind w:firstLine="560" w:firstLineChars="200"/>
        <w:rPr>
          <w:rFonts w:ascii="宋体" w:hAnsi="宋体" w:cs="宋体"/>
          <w:sz w:val="28"/>
          <w:szCs w:val="28"/>
        </w:rPr>
      </w:pPr>
      <w:r>
        <w:rPr>
          <w:rFonts w:hint="eastAsia" w:ascii="宋体" w:hAnsi="宋体" w:cs="宋体"/>
          <w:sz w:val="28"/>
          <w:szCs w:val="28"/>
        </w:rPr>
        <w:t>（2018年1月30日在十九届中央政治局第三次集体学习时的讲话）</w:t>
      </w:r>
    </w:p>
    <w:p w14:paraId="6C1CCD66">
      <w:pPr>
        <w:spacing w:line="500" w:lineRule="exact"/>
        <w:ind w:firstLine="560" w:firstLineChars="200"/>
        <w:jc w:val="center"/>
        <w:rPr>
          <w:rFonts w:ascii="宋体" w:hAnsi="宋体" w:cs="宋体"/>
          <w:sz w:val="28"/>
          <w:szCs w:val="28"/>
        </w:rPr>
      </w:pPr>
      <w:r>
        <w:rPr>
          <w:rFonts w:hint="eastAsia" w:ascii="宋体" w:hAnsi="宋体" w:cs="宋体"/>
          <w:sz w:val="28"/>
          <w:szCs w:val="28"/>
        </w:rPr>
        <w:t>四</w:t>
      </w:r>
    </w:p>
    <w:p w14:paraId="3127A9C1">
      <w:pPr>
        <w:spacing w:line="500" w:lineRule="exact"/>
        <w:ind w:firstLine="560" w:firstLineChars="200"/>
        <w:rPr>
          <w:rFonts w:ascii="宋体" w:hAnsi="宋体" w:cs="宋体"/>
          <w:sz w:val="28"/>
          <w:szCs w:val="28"/>
        </w:rPr>
      </w:pPr>
      <w:r>
        <w:rPr>
          <w:rFonts w:hint="eastAsia" w:ascii="宋体" w:hAnsi="宋体" w:cs="宋体"/>
          <w:sz w:val="28"/>
          <w:szCs w:val="28"/>
        </w:rPr>
        <w:t>制造业是立国之本、强国之基。我国仍处于工业化发展阶段，却已出现制造业占经济比重过快下降问题，必须引起高度关注。要把制造业高质量发展放到更加突出的位置，采取有力措施，推动先进制造业和现代服务业深度融合，坚定不移建设制造强国。</w:t>
      </w:r>
    </w:p>
    <w:p w14:paraId="34D81929">
      <w:pPr>
        <w:spacing w:line="500" w:lineRule="exact"/>
        <w:ind w:firstLine="560" w:firstLineChars="200"/>
        <w:rPr>
          <w:rFonts w:ascii="宋体" w:hAnsi="宋体" w:cs="宋体"/>
          <w:sz w:val="28"/>
          <w:szCs w:val="28"/>
        </w:rPr>
      </w:pPr>
      <w:r>
        <w:rPr>
          <w:rFonts w:hint="eastAsia" w:ascii="宋体" w:hAnsi="宋体" w:cs="宋体"/>
          <w:sz w:val="28"/>
          <w:szCs w:val="28"/>
        </w:rPr>
        <w:t>（2018年12月19日在中央经济工作会议上的讲话）</w:t>
      </w:r>
    </w:p>
    <w:p w14:paraId="3D587B2E">
      <w:pPr>
        <w:spacing w:line="500" w:lineRule="exact"/>
        <w:ind w:firstLine="560" w:firstLineChars="200"/>
        <w:jc w:val="center"/>
        <w:rPr>
          <w:rFonts w:ascii="宋体" w:hAnsi="宋体" w:cs="宋体"/>
          <w:sz w:val="28"/>
          <w:szCs w:val="28"/>
        </w:rPr>
      </w:pPr>
      <w:r>
        <w:rPr>
          <w:rFonts w:hint="eastAsia" w:ascii="宋体" w:hAnsi="宋体" w:cs="宋体"/>
          <w:sz w:val="28"/>
          <w:szCs w:val="28"/>
        </w:rPr>
        <w:t>五</w:t>
      </w:r>
    </w:p>
    <w:p w14:paraId="5D5B8008">
      <w:pPr>
        <w:spacing w:line="500" w:lineRule="exact"/>
        <w:ind w:firstLine="560" w:firstLineChars="200"/>
        <w:rPr>
          <w:rFonts w:ascii="宋体" w:hAnsi="宋体" w:cs="宋体"/>
          <w:sz w:val="28"/>
          <w:szCs w:val="28"/>
        </w:rPr>
      </w:pPr>
      <w:r>
        <w:rPr>
          <w:rFonts w:hint="eastAsia" w:ascii="宋体" w:hAnsi="宋体" w:cs="宋体"/>
          <w:sz w:val="28"/>
          <w:szCs w:val="28"/>
        </w:rPr>
        <w:t>制造业是实体经济的基础，实体经济是我国发展的本钱，是构筑未来发展战略优势的重要支撑。要坚定推进产业转型升级，加强自主创新，发展高端制造、智能制造，把我国制造业和实体经济搞上去，推动我国经济由量大转向质强，扎扎实实实现“两个一百年”奋斗目标。（2019年9月17日在河南考察时的讲话）</w:t>
      </w:r>
    </w:p>
    <w:p w14:paraId="217CE53D">
      <w:pPr>
        <w:spacing w:line="500" w:lineRule="exact"/>
        <w:ind w:firstLine="560" w:firstLineChars="200"/>
        <w:jc w:val="center"/>
        <w:rPr>
          <w:rFonts w:ascii="宋体" w:hAnsi="宋体" w:cs="宋体"/>
          <w:sz w:val="28"/>
          <w:szCs w:val="28"/>
        </w:rPr>
      </w:pPr>
      <w:r>
        <w:rPr>
          <w:rFonts w:hint="eastAsia" w:ascii="宋体" w:hAnsi="宋体" w:cs="宋体"/>
          <w:sz w:val="28"/>
          <w:szCs w:val="28"/>
        </w:rPr>
        <w:t>六</w:t>
      </w:r>
    </w:p>
    <w:p w14:paraId="2D28F577">
      <w:pPr>
        <w:spacing w:line="500" w:lineRule="exact"/>
        <w:ind w:firstLine="560" w:firstLineChars="200"/>
        <w:rPr>
          <w:rFonts w:ascii="宋体" w:hAnsi="宋体" w:cs="宋体"/>
          <w:sz w:val="28"/>
          <w:szCs w:val="28"/>
        </w:rPr>
      </w:pPr>
      <w:r>
        <w:rPr>
          <w:rFonts w:hint="eastAsia" w:ascii="宋体" w:hAnsi="宋体" w:cs="宋体"/>
          <w:sz w:val="28"/>
          <w:szCs w:val="28"/>
        </w:rPr>
        <w:t>要深刻把握发展的阶段性新特征新要求，坚持把做实做强做优实体经济作为主攻方向，一手抓传统产业转型升级，一手抓战略性新兴产业发展壮大，推动制造业加速向数字化、网络化、智能化发展，提高产业链供应链稳定性和现代化水平。（2020年8月21日在安徽考察时的讲话）</w:t>
      </w:r>
    </w:p>
    <w:p w14:paraId="39F28404">
      <w:pPr>
        <w:spacing w:line="500" w:lineRule="exact"/>
        <w:ind w:firstLine="560" w:firstLineChars="200"/>
        <w:jc w:val="center"/>
        <w:rPr>
          <w:rFonts w:ascii="宋体" w:hAnsi="宋体" w:cs="宋体"/>
          <w:sz w:val="28"/>
          <w:szCs w:val="28"/>
        </w:rPr>
      </w:pPr>
      <w:r>
        <w:rPr>
          <w:rFonts w:hint="eastAsia" w:ascii="宋体" w:hAnsi="宋体" w:cs="宋体"/>
          <w:sz w:val="28"/>
          <w:szCs w:val="28"/>
        </w:rPr>
        <w:t>七</w:t>
      </w:r>
    </w:p>
    <w:p w14:paraId="193244F8">
      <w:pPr>
        <w:spacing w:line="500" w:lineRule="exact"/>
        <w:ind w:firstLine="560" w:firstLineChars="200"/>
        <w:rPr>
          <w:rFonts w:ascii="宋体" w:hAnsi="宋体" w:cs="宋体"/>
          <w:sz w:val="28"/>
          <w:szCs w:val="28"/>
        </w:rPr>
      </w:pPr>
      <w:r>
        <w:rPr>
          <w:rFonts w:hint="eastAsia" w:ascii="宋体" w:hAnsi="宋体" w:cs="宋体"/>
          <w:sz w:val="28"/>
          <w:szCs w:val="28"/>
        </w:rPr>
        <w:t>推动数字经济和实体经济融合发展。要把握数字化、网络化、智能化方向，推动制造业、服务业、农业等产业数字化，利用互联网新技术对传统产业进行全方位、全链条的改造，提高全要素生产率，发挥数字技术对经济发展的放大、叠加、倍增作用。要推动互联网、大数据、人工智能同产业深度融合，加快培育一批“专精特新”企业和制造业单项冠军企业。当然，要脚踏实地、因企制宜，不能为数字化而数字化。（2021年10月18日在十九届中央政治局第三十四次集体学习时的讲话）</w:t>
      </w:r>
    </w:p>
    <w:p w14:paraId="00E2C212">
      <w:pPr>
        <w:spacing w:line="500" w:lineRule="exact"/>
        <w:ind w:firstLine="560" w:firstLineChars="200"/>
        <w:jc w:val="center"/>
        <w:rPr>
          <w:rFonts w:ascii="宋体" w:hAnsi="宋体" w:cs="宋体"/>
          <w:sz w:val="28"/>
          <w:szCs w:val="28"/>
        </w:rPr>
      </w:pPr>
      <w:r>
        <w:rPr>
          <w:rFonts w:hint="eastAsia" w:ascii="宋体" w:hAnsi="宋体" w:cs="宋体"/>
          <w:sz w:val="28"/>
          <w:szCs w:val="28"/>
        </w:rPr>
        <w:t>八</w:t>
      </w:r>
    </w:p>
    <w:p w14:paraId="5C8853E2">
      <w:pPr>
        <w:spacing w:line="500" w:lineRule="exact"/>
        <w:ind w:firstLine="560" w:firstLineChars="200"/>
        <w:rPr>
          <w:rFonts w:ascii="宋体" w:hAnsi="宋体" w:cs="宋体"/>
          <w:sz w:val="28"/>
          <w:szCs w:val="28"/>
        </w:rPr>
      </w:pPr>
      <w:r>
        <w:rPr>
          <w:rFonts w:hint="eastAsia" w:ascii="宋体" w:hAnsi="宋体" w:cs="宋体"/>
          <w:sz w:val="28"/>
          <w:szCs w:val="28"/>
        </w:rPr>
        <w:t>建设现代化产业体系。坚持把发展经济的着力点放在实体经济上，推进新型工业化，加快建设制造强国、质量强国、航天强国、交通强国、网络强国、数字中国。实施产业基础再造工程和重大技术装备攻关工程，支持专精特新企业发展，推动制造业高端化、智能化、绿色化发展。巩固优势产业领先地位，在关系安全发展的领域加快补齐短板，提升战略性资源供应保障能力。推动战略性新兴产业融合集群发展，构建新一代信息技术、人工智能、生物技术、新能源、新材料、高端装备、绿色环保等一批新的增长引擎。构建优质高效的服务业新体系，推动现代服务业同先进制造业、现代农业深度融合。加快发展物联网，建设高效顺畅的流通体系，降低物流成本。加快发展数字经济，促进数字经济和实体经济深度融合，打造具有国际竞争力的数字产业集群。优化基础设施布局、结构、功能和系统集成，构建现代化基础设施体系。（2022年10月16日在中国共产党第二十次全国代表大会上的报告）</w:t>
      </w:r>
    </w:p>
    <w:p w14:paraId="2E34483E">
      <w:pPr>
        <w:spacing w:line="500" w:lineRule="exact"/>
        <w:ind w:firstLine="560" w:firstLineChars="200"/>
        <w:jc w:val="center"/>
        <w:rPr>
          <w:rFonts w:ascii="宋体" w:hAnsi="宋体" w:cs="宋体"/>
          <w:sz w:val="28"/>
          <w:szCs w:val="28"/>
        </w:rPr>
      </w:pPr>
      <w:r>
        <w:rPr>
          <w:rFonts w:hint="eastAsia" w:ascii="宋体" w:hAnsi="宋体" w:cs="宋体"/>
          <w:sz w:val="28"/>
          <w:szCs w:val="28"/>
        </w:rPr>
        <w:t>九</w:t>
      </w:r>
    </w:p>
    <w:p w14:paraId="1D9252BE">
      <w:pPr>
        <w:spacing w:line="500" w:lineRule="exact"/>
        <w:ind w:firstLine="560" w:firstLineChars="200"/>
        <w:rPr>
          <w:rFonts w:ascii="宋体" w:hAnsi="宋体" w:cs="宋体"/>
          <w:sz w:val="28"/>
          <w:szCs w:val="28"/>
        </w:rPr>
      </w:pPr>
      <w:r>
        <w:rPr>
          <w:rFonts w:hint="eastAsia" w:ascii="宋体" w:hAnsi="宋体" w:cs="宋体"/>
          <w:sz w:val="28"/>
          <w:szCs w:val="28"/>
        </w:rPr>
        <w:t>当前，全球产业体系和产业链供应链呈现多元化布局、区域化合作、绿色化转型、数字化加速的态势，这是经济发展规律和历史大趋势，不以人的意志为转移。我们要继续把发展经济的着力点放在实体经济上，扎实推进新型工业化，加快建设制造强国、质量强国、网络强国、数字中国，打造具有国际竞争力的数字产业集群。顺应产业发展大势，从时空两方面统筹抓好产业升级和产业转移。一方面，推动短板产业补链、优势产业延链，传统产业升链、新兴产业建链，增强产业发展的接续性和竞争力；另一方面，深化改革健全区域战略统筹、市场一体化发展等机制，优化生产力布局，推动重点产业在国内外有序转移，支持企业深度参与全球产业分工和合作，促进内外产业深度融合，打造自主可控、安全可靠、竞争力强的现代化产业体系。</w:t>
      </w:r>
    </w:p>
    <w:p w14:paraId="181DE42A">
      <w:pPr>
        <w:spacing w:line="500" w:lineRule="exact"/>
        <w:ind w:firstLine="560" w:firstLineChars="200"/>
        <w:rPr>
          <w:rFonts w:ascii="宋体" w:hAnsi="宋体" w:cs="宋体"/>
          <w:sz w:val="28"/>
          <w:szCs w:val="28"/>
        </w:rPr>
      </w:pPr>
      <w:r>
        <w:rPr>
          <w:rFonts w:hint="eastAsia" w:ascii="宋体" w:hAnsi="宋体" w:cs="宋体"/>
          <w:sz w:val="28"/>
          <w:szCs w:val="28"/>
        </w:rPr>
        <w:t>（2023年1月31日在二十届中央政治局第二次集体学习时的讲话）</w:t>
      </w:r>
    </w:p>
    <w:p w14:paraId="0816892D">
      <w:pPr>
        <w:spacing w:line="500" w:lineRule="exact"/>
        <w:ind w:firstLine="560" w:firstLineChars="200"/>
        <w:jc w:val="center"/>
        <w:rPr>
          <w:rFonts w:ascii="宋体" w:hAnsi="宋体" w:cs="宋体"/>
          <w:sz w:val="28"/>
          <w:szCs w:val="28"/>
        </w:rPr>
      </w:pPr>
      <w:r>
        <w:rPr>
          <w:rFonts w:hint="eastAsia" w:ascii="宋体" w:hAnsi="宋体" w:cs="宋体"/>
          <w:sz w:val="28"/>
          <w:szCs w:val="28"/>
        </w:rPr>
        <w:t>十</w:t>
      </w:r>
    </w:p>
    <w:p w14:paraId="2E13077F">
      <w:pPr>
        <w:spacing w:line="500" w:lineRule="exact"/>
        <w:ind w:firstLine="560" w:firstLineChars="200"/>
        <w:rPr>
          <w:rFonts w:ascii="宋体" w:hAnsi="宋体" w:cs="宋体"/>
          <w:sz w:val="28"/>
          <w:szCs w:val="28"/>
        </w:rPr>
      </w:pPr>
      <w:r>
        <w:rPr>
          <w:rFonts w:hint="eastAsia" w:ascii="宋体" w:hAnsi="宋体" w:cs="宋体"/>
          <w:sz w:val="28"/>
          <w:szCs w:val="28"/>
        </w:rPr>
        <w:t>新时代新征程，以中国式现代化全面推进强国建设、民族复兴伟业，实现新型工业化是关键任务。要完整、准确、全面贯彻新发展理念，统筹发展和安全，深刻把握新时代新征程推进新型工业化的基本规律，积极主动适应和引领新一轮科技革命和产业变革，把高质量发展的要求贯穿新型工业化全过程，把建设制造强国同发展数字经济、产业信息化等有机结合，为中国式现代化构筑强大物质技术基础。</w:t>
      </w:r>
    </w:p>
    <w:p w14:paraId="6B9E6CC8">
      <w:pPr>
        <w:spacing w:line="500" w:lineRule="exact"/>
        <w:ind w:firstLine="560" w:firstLineChars="200"/>
        <w:rPr>
          <w:rFonts w:ascii="宋体" w:hAnsi="宋体" w:cs="宋体"/>
          <w:sz w:val="28"/>
          <w:szCs w:val="28"/>
        </w:rPr>
      </w:pPr>
      <w:r>
        <w:rPr>
          <w:rFonts w:hint="eastAsia" w:ascii="宋体" w:hAnsi="宋体" w:cs="宋体"/>
          <w:sz w:val="28"/>
          <w:szCs w:val="28"/>
        </w:rPr>
        <w:t>（2023年9月对推进新型工业化的指示）</w:t>
      </w:r>
    </w:p>
    <w:p w14:paraId="5EC0CA23">
      <w:pPr>
        <w:spacing w:line="500" w:lineRule="exact"/>
        <w:ind w:firstLine="560" w:firstLineChars="200"/>
        <w:jc w:val="center"/>
        <w:rPr>
          <w:rFonts w:ascii="宋体" w:hAnsi="宋体" w:cs="宋体"/>
          <w:sz w:val="28"/>
          <w:szCs w:val="28"/>
        </w:rPr>
      </w:pPr>
      <w:r>
        <w:rPr>
          <w:rFonts w:hint="eastAsia" w:ascii="宋体" w:hAnsi="宋体" w:cs="宋体"/>
          <w:sz w:val="28"/>
          <w:szCs w:val="28"/>
        </w:rPr>
        <w:t>十一</w:t>
      </w:r>
    </w:p>
    <w:p w14:paraId="3DE9DF3D">
      <w:pPr>
        <w:spacing w:line="500" w:lineRule="exact"/>
        <w:ind w:firstLine="560" w:firstLineChars="200"/>
        <w:rPr>
          <w:rFonts w:ascii="宋体" w:hAnsi="宋体" w:cs="宋体"/>
          <w:sz w:val="28"/>
          <w:szCs w:val="28"/>
        </w:rPr>
      </w:pPr>
      <w:r>
        <w:rPr>
          <w:rFonts w:hint="eastAsia" w:ascii="宋体" w:hAnsi="宋体" w:cs="宋体"/>
          <w:sz w:val="28"/>
          <w:szCs w:val="28"/>
        </w:rPr>
        <w:t>坚持把金融服务实体经济作为根本宗旨。实体经济是金融的根基，金融是实体经济的血脉，服务实体经济是金融的天职。如果热衷于自我循环、自我膨胀，金融就会变成无源之水、无本之木，迟早酿成危机。我国金融必须守好服务实体经济本分，推动高质量发展，决不能脱实向虚。</w:t>
      </w:r>
    </w:p>
    <w:p w14:paraId="55ED39C5">
      <w:pPr>
        <w:spacing w:line="500" w:lineRule="exact"/>
        <w:ind w:firstLine="560" w:firstLineChars="200"/>
        <w:rPr>
          <w:rFonts w:ascii="宋体" w:hAnsi="宋体" w:cs="宋体"/>
          <w:sz w:val="28"/>
          <w:szCs w:val="28"/>
        </w:rPr>
      </w:pPr>
      <w:r>
        <w:rPr>
          <w:rFonts w:hint="eastAsia" w:ascii="宋体" w:hAnsi="宋体" w:cs="宋体"/>
          <w:sz w:val="28"/>
          <w:szCs w:val="28"/>
        </w:rPr>
        <w:t>（2024年1月16日在省部级主要领导干部推动金融高质量发展专题研讨班上的讲话）</w:t>
      </w:r>
    </w:p>
    <w:p w14:paraId="5AB32BC5">
      <w:pPr>
        <w:spacing w:line="500" w:lineRule="exact"/>
        <w:ind w:firstLine="560" w:firstLineChars="200"/>
        <w:jc w:val="center"/>
        <w:rPr>
          <w:rFonts w:ascii="宋体" w:hAnsi="宋体" w:cs="宋体"/>
          <w:sz w:val="28"/>
          <w:szCs w:val="28"/>
        </w:rPr>
      </w:pPr>
      <w:r>
        <w:rPr>
          <w:rFonts w:hint="eastAsia" w:ascii="宋体" w:hAnsi="宋体" w:cs="宋体"/>
          <w:sz w:val="28"/>
          <w:szCs w:val="28"/>
        </w:rPr>
        <w:t>十二</w:t>
      </w:r>
    </w:p>
    <w:p w14:paraId="754FEDF8">
      <w:pPr>
        <w:spacing w:line="500" w:lineRule="exact"/>
        <w:ind w:firstLine="560" w:firstLineChars="200"/>
        <w:rPr>
          <w:rFonts w:ascii="宋体" w:hAnsi="宋体" w:cs="宋体"/>
          <w:sz w:val="28"/>
          <w:szCs w:val="28"/>
        </w:rPr>
      </w:pPr>
      <w:r>
        <w:rPr>
          <w:rFonts w:hint="eastAsia" w:ascii="宋体" w:hAnsi="宋体" w:cs="宋体"/>
          <w:sz w:val="28"/>
          <w:szCs w:val="28"/>
        </w:rPr>
        <w:t>“十五五”时期，必须把因地制宜发展新质生产力摆在更加突出的战略位置，以科技创新为引领、以实体经济为根基，坚持全面推进传统产业转型升级、积极发展新兴产业、超前布局未来产业并举，加快建设现代化产业体系。要完善国家创新体系，激发各类创新主体活力，瞄准世界科技前沿，在加强基础研究、提高原始创新能力上持续用力，在突破关键核心技术、前沿技术上抓紧攻关。要统筹推进教育科技人才一体发展，筑牢新质生产力发展的基础性、战略性支撑。</w:t>
      </w:r>
    </w:p>
    <w:p w14:paraId="039238C6">
      <w:pPr>
        <w:spacing w:line="500" w:lineRule="exact"/>
        <w:ind w:firstLine="560" w:firstLineChars="200"/>
        <w:rPr>
          <w:rFonts w:ascii="宋体" w:hAnsi="宋体" w:cs="宋体"/>
          <w:sz w:val="28"/>
          <w:szCs w:val="28"/>
        </w:rPr>
      </w:pPr>
      <w:r>
        <w:rPr>
          <w:rFonts w:hint="eastAsia" w:ascii="宋体" w:hAnsi="宋体" w:cs="宋体"/>
          <w:sz w:val="28"/>
          <w:szCs w:val="28"/>
        </w:rPr>
        <w:t>（2025年4月30日在部分省区市“十五五”时期经济社会发展座谈会上的讲话）</w:t>
      </w:r>
    </w:p>
    <w:p w14:paraId="4B569FFD">
      <w:pPr>
        <w:spacing w:line="500" w:lineRule="exact"/>
        <w:ind w:firstLine="560" w:firstLineChars="200"/>
        <w:jc w:val="center"/>
        <w:rPr>
          <w:rFonts w:ascii="宋体" w:hAnsi="宋体" w:cs="宋体"/>
          <w:sz w:val="28"/>
          <w:szCs w:val="28"/>
        </w:rPr>
      </w:pPr>
      <w:r>
        <w:rPr>
          <w:rFonts w:hint="eastAsia" w:ascii="宋体" w:hAnsi="宋体" w:cs="宋体"/>
          <w:sz w:val="28"/>
          <w:szCs w:val="28"/>
        </w:rPr>
        <w:t>十三</w:t>
      </w:r>
    </w:p>
    <w:p w14:paraId="32CB13D7">
      <w:pPr>
        <w:spacing w:line="500" w:lineRule="exact"/>
        <w:ind w:firstLine="560" w:firstLineChars="200"/>
        <w:rPr>
          <w:rFonts w:ascii="宋体" w:hAnsi="宋体" w:cs="宋体"/>
          <w:sz w:val="28"/>
          <w:szCs w:val="28"/>
        </w:rPr>
      </w:pPr>
      <w:r>
        <w:rPr>
          <w:rFonts w:hint="eastAsia" w:ascii="宋体" w:hAnsi="宋体" w:cs="宋体"/>
          <w:sz w:val="28"/>
          <w:szCs w:val="28"/>
        </w:rPr>
        <w:t>《建议》稿突出科技创新的引领作用，在建设现代化产业体系、加快高水平科技自立自强、加快经济社会发展全面绿色转型等方面作出部署，提出优化提升传统产业，培育壮大新兴产业和未来产业，巩固壮大实体经济根基；提出加强原始创新和关键核心技术攻关，推动科技创新和产业创新深度融合，一体推进教育科技人才发展，深入推进数字中国建设；提出加快建设新型能源体系，加快形成绿色生产生活方式。（2025年10月20日《关于〈中共中央关于制定国民经济和社会发展第十五个五年规划的建议〉的说明》）</w:t>
      </w:r>
    </w:p>
    <w:p w14:paraId="4CD6D0DE">
      <w:pPr>
        <w:spacing w:line="500" w:lineRule="exact"/>
        <w:ind w:firstLine="560" w:firstLineChars="200"/>
        <w:jc w:val="center"/>
        <w:rPr>
          <w:rFonts w:ascii="宋体" w:hAnsi="宋体" w:cs="宋体"/>
          <w:sz w:val="28"/>
          <w:szCs w:val="28"/>
        </w:rPr>
      </w:pPr>
      <w:r>
        <w:rPr>
          <w:rFonts w:hint="eastAsia" w:ascii="宋体" w:hAnsi="宋体" w:cs="宋体"/>
          <w:sz w:val="28"/>
          <w:szCs w:val="28"/>
        </w:rPr>
        <w:t>十四</w:t>
      </w:r>
    </w:p>
    <w:p w14:paraId="2FABA813">
      <w:pPr>
        <w:spacing w:line="500" w:lineRule="exact"/>
        <w:ind w:firstLine="560" w:firstLineChars="200"/>
        <w:rPr>
          <w:rFonts w:ascii="宋体" w:hAnsi="宋体" w:cs="宋体"/>
          <w:sz w:val="28"/>
          <w:szCs w:val="28"/>
        </w:rPr>
      </w:pPr>
      <w:r>
        <w:rPr>
          <w:rFonts w:hint="eastAsia" w:ascii="宋体" w:hAnsi="宋体" w:cs="宋体"/>
          <w:sz w:val="28"/>
          <w:szCs w:val="28"/>
        </w:rPr>
        <w:t>必须坚持投资于物和投资于人紧密结合。既要扩大对实体经济和科技创新的有效投资，又要加强人力资源开发，促进物质资本和人力资本积累相协调，做到投资于物和投资于人双向赋能、相互促进。</w:t>
      </w:r>
    </w:p>
    <w:p w14:paraId="7A45C058">
      <w:pPr>
        <w:spacing w:line="500" w:lineRule="exact"/>
        <w:ind w:firstLine="560" w:firstLineChars="200"/>
        <w:rPr>
          <w:rFonts w:ascii="宋体" w:hAnsi="宋体" w:cs="宋体"/>
          <w:sz w:val="28"/>
          <w:szCs w:val="28"/>
        </w:rPr>
      </w:pPr>
      <w:r>
        <w:rPr>
          <w:rFonts w:hint="eastAsia" w:ascii="宋体" w:hAnsi="宋体" w:cs="宋体"/>
          <w:sz w:val="28"/>
          <w:szCs w:val="28"/>
        </w:rPr>
        <w:t>（2025年12月10日在中央经济工作会议上的讲话）</w:t>
      </w:r>
    </w:p>
    <w:p w14:paraId="79D33B0B">
      <w:pPr>
        <w:spacing w:line="500" w:lineRule="exact"/>
        <w:ind w:firstLine="560" w:firstLineChars="200"/>
        <w:jc w:val="center"/>
        <w:rPr>
          <w:rFonts w:ascii="宋体" w:hAnsi="宋体" w:cs="宋体"/>
          <w:sz w:val="28"/>
          <w:szCs w:val="28"/>
        </w:rPr>
      </w:pPr>
      <w:r>
        <w:rPr>
          <w:rFonts w:hint="eastAsia" w:ascii="宋体" w:hAnsi="宋体" w:cs="宋体"/>
          <w:sz w:val="28"/>
          <w:szCs w:val="28"/>
        </w:rPr>
        <w:t>十五</w:t>
      </w:r>
    </w:p>
    <w:p w14:paraId="6590FACA">
      <w:pPr>
        <w:spacing w:line="500" w:lineRule="exact"/>
        <w:ind w:firstLine="560" w:firstLineChars="200"/>
        <w:rPr>
          <w:rFonts w:ascii="宋体" w:hAnsi="宋体" w:cs="宋体"/>
          <w:sz w:val="28"/>
          <w:szCs w:val="28"/>
        </w:rPr>
      </w:pPr>
      <w:r>
        <w:rPr>
          <w:rFonts w:hint="eastAsia" w:ascii="宋体" w:hAnsi="宋体" w:cs="宋体"/>
          <w:sz w:val="28"/>
          <w:szCs w:val="28"/>
        </w:rPr>
        <w:t>必须以苦练内功来应对外部挑战。面对国际风云变幻和各种风险挑战，我们要保持战略定力，坚定不移把自己的事情办好，不断做强做优做大实体经济，全面增强自主创新能力，在惊涛骇浪中始终立于不败之地。</w:t>
      </w:r>
    </w:p>
    <w:p w14:paraId="339274DC">
      <w:pPr>
        <w:spacing w:line="500" w:lineRule="exact"/>
        <w:ind w:firstLine="560" w:firstLineChars="200"/>
        <w:rPr>
          <w:rFonts w:ascii="宋体" w:hAnsi="宋体" w:cs="宋体"/>
          <w:sz w:val="28"/>
          <w:szCs w:val="28"/>
        </w:rPr>
      </w:pPr>
      <w:r>
        <w:rPr>
          <w:rFonts w:hint="eastAsia" w:ascii="宋体" w:hAnsi="宋体" w:cs="宋体"/>
          <w:sz w:val="28"/>
          <w:szCs w:val="28"/>
        </w:rPr>
        <w:t>（2025年12月10日在中央经济工作会议上的讲话）</w:t>
      </w:r>
    </w:p>
    <w:p w14:paraId="1829A05F">
      <w:pPr>
        <w:spacing w:line="500" w:lineRule="exact"/>
        <w:ind w:firstLine="560" w:firstLineChars="200"/>
        <w:rPr>
          <w:rFonts w:ascii="宋体" w:hAnsi="宋体" w:cs="宋体"/>
          <w:sz w:val="28"/>
          <w:szCs w:val="28"/>
        </w:rPr>
      </w:pPr>
    </w:p>
    <w:p w14:paraId="41CE2B10">
      <w:pPr>
        <w:spacing w:line="500" w:lineRule="exact"/>
        <w:ind w:firstLine="560" w:firstLineChars="200"/>
        <w:rPr>
          <w:rFonts w:ascii="宋体" w:hAnsi="宋体" w:cs="宋体"/>
          <w:sz w:val="28"/>
          <w:szCs w:val="28"/>
        </w:rPr>
      </w:pPr>
      <w:r>
        <w:rPr>
          <w:rFonts w:hint="eastAsia" w:ascii="宋体" w:hAnsi="宋体" w:cs="宋体"/>
          <w:sz w:val="28"/>
          <w:szCs w:val="28"/>
        </w:rPr>
        <w:t>※这是习近平总书记2016年12月至2025年12月期间有关做强做优做大实体经济重要论述的节录。</w:t>
      </w:r>
    </w:p>
    <w:p w14:paraId="09288724">
      <w:pPr>
        <w:spacing w:line="500" w:lineRule="exact"/>
        <w:ind w:firstLine="480" w:firstLineChars="200"/>
        <w:jc w:val="right"/>
        <w:rPr>
          <w:rFonts w:ascii="楷体" w:hAnsi="楷体" w:eastAsia="楷体" w:cs="楷体"/>
          <w:sz w:val="24"/>
        </w:rPr>
      </w:pPr>
    </w:p>
    <w:p w14:paraId="6B25598F">
      <w:pPr>
        <w:spacing w:line="500" w:lineRule="exact"/>
        <w:ind w:firstLine="480" w:firstLineChars="200"/>
        <w:jc w:val="right"/>
        <w:rPr>
          <w:rFonts w:ascii="楷体" w:hAnsi="楷体" w:eastAsia="楷体" w:cs="楷体"/>
          <w:sz w:val="24"/>
        </w:rPr>
      </w:pPr>
      <w:r>
        <w:rPr>
          <w:rFonts w:hint="eastAsia" w:ascii="楷体" w:hAnsi="楷体" w:eastAsia="楷体" w:cs="楷体"/>
          <w:sz w:val="24"/>
        </w:rPr>
        <w:t>（来源：《求是》2026年第10期  2026-05-15）</w:t>
      </w:r>
    </w:p>
    <w:p w14:paraId="12D257AF">
      <w:pPr>
        <w:spacing w:line="520" w:lineRule="exact"/>
        <w:ind w:firstLine="480" w:firstLineChars="200"/>
        <w:jc w:val="right"/>
        <w:rPr>
          <w:rFonts w:ascii="楷体" w:hAnsi="楷体" w:eastAsia="楷体" w:cs="楷体"/>
          <w:sz w:val="24"/>
        </w:rPr>
      </w:pPr>
    </w:p>
    <w:p w14:paraId="7D04CB93">
      <w:pPr>
        <w:spacing w:line="520" w:lineRule="exact"/>
        <w:ind w:firstLine="480" w:firstLineChars="200"/>
        <w:jc w:val="right"/>
        <w:rPr>
          <w:rFonts w:ascii="楷体" w:hAnsi="楷体" w:eastAsia="楷体" w:cs="楷体"/>
          <w:sz w:val="24"/>
        </w:rPr>
      </w:pPr>
    </w:p>
    <w:p w14:paraId="3E79C300">
      <w:pPr>
        <w:spacing w:line="520" w:lineRule="exact"/>
        <w:rPr>
          <w:rFonts w:ascii="黑体" w:hAnsi="黑体" w:eastAsia="黑体" w:cs="黑体"/>
          <w:sz w:val="32"/>
          <w:szCs w:val="32"/>
        </w:rPr>
      </w:pPr>
    </w:p>
    <w:p w14:paraId="08AECB56">
      <w:pPr>
        <w:spacing w:line="520" w:lineRule="exact"/>
        <w:rPr>
          <w:rFonts w:ascii="黑体" w:hAnsi="黑体" w:eastAsia="黑体" w:cs="黑体"/>
          <w:sz w:val="32"/>
          <w:szCs w:val="32"/>
        </w:rPr>
      </w:pPr>
    </w:p>
    <w:p w14:paraId="6F79B69B">
      <w:pPr>
        <w:spacing w:line="520" w:lineRule="exact"/>
        <w:rPr>
          <w:rFonts w:ascii="黑体" w:hAnsi="黑体" w:eastAsia="黑体" w:cs="黑体"/>
          <w:sz w:val="32"/>
          <w:szCs w:val="32"/>
        </w:rPr>
      </w:pPr>
    </w:p>
    <w:p w14:paraId="4F658912">
      <w:pPr>
        <w:spacing w:line="520" w:lineRule="exact"/>
        <w:rPr>
          <w:rFonts w:ascii="黑体" w:hAnsi="黑体" w:eastAsia="黑体" w:cs="黑体"/>
          <w:sz w:val="32"/>
          <w:szCs w:val="32"/>
        </w:rPr>
      </w:pPr>
    </w:p>
    <w:p w14:paraId="0F52CEFC">
      <w:pPr>
        <w:spacing w:line="520" w:lineRule="exact"/>
        <w:rPr>
          <w:rFonts w:ascii="黑体" w:hAnsi="黑体" w:eastAsia="黑体" w:cs="黑体"/>
          <w:sz w:val="32"/>
          <w:szCs w:val="32"/>
        </w:rPr>
      </w:pPr>
    </w:p>
    <w:p w14:paraId="4F2B8527">
      <w:pPr>
        <w:pStyle w:val="7"/>
        <w:widowControl/>
        <w:spacing w:before="0" w:beforeAutospacing="0" w:after="0" w:afterAutospacing="0" w:line="560" w:lineRule="exact"/>
        <w:jc w:val="center"/>
        <w:rPr>
          <w:rStyle w:val="10"/>
          <w:rFonts w:cs="黑体" w:asciiTheme="majorEastAsia" w:hAnsiTheme="majorEastAsia" w:eastAsiaTheme="majorEastAsia"/>
          <w:bCs/>
          <w:color w:val="262626"/>
          <w:sz w:val="32"/>
          <w:szCs w:val="32"/>
        </w:rPr>
      </w:pPr>
      <w:r>
        <w:rPr>
          <w:rStyle w:val="10"/>
          <w:rFonts w:hint="eastAsia" w:cs="黑体" w:asciiTheme="majorEastAsia" w:hAnsiTheme="majorEastAsia" w:eastAsiaTheme="majorEastAsia"/>
          <w:bCs/>
          <w:color w:val="262626"/>
          <w:sz w:val="32"/>
          <w:szCs w:val="32"/>
        </w:rPr>
        <w:t>习近平就推动哲学社会科学高质量发展作出重要指示</w:t>
      </w:r>
      <w:r>
        <w:rPr>
          <w:rStyle w:val="10"/>
          <w:rFonts w:hint="eastAsia" w:cs="黑体" w:asciiTheme="majorEastAsia" w:hAnsiTheme="majorEastAsia" w:eastAsiaTheme="majorEastAsia"/>
          <w:bCs/>
          <w:color w:val="auto"/>
          <w:sz w:val="32"/>
          <w:szCs w:val="32"/>
        </w:rPr>
        <w:t>强调</w:t>
      </w:r>
    </w:p>
    <w:p w14:paraId="4E623BEB">
      <w:pPr>
        <w:pStyle w:val="7"/>
        <w:widowControl/>
        <w:spacing w:before="0" w:beforeAutospacing="0" w:after="0" w:afterAutospacing="0" w:line="560" w:lineRule="exact"/>
        <w:jc w:val="center"/>
        <w:rPr>
          <w:rFonts w:cs="黑体" w:asciiTheme="majorEastAsia" w:hAnsiTheme="majorEastAsia" w:eastAsiaTheme="majorEastAsia"/>
          <w:color w:val="262626"/>
          <w:sz w:val="32"/>
          <w:szCs w:val="32"/>
        </w:rPr>
      </w:pPr>
      <w:r>
        <w:rPr>
          <w:rStyle w:val="10"/>
          <w:rFonts w:hint="eastAsia" w:cs="黑体" w:asciiTheme="majorEastAsia" w:hAnsiTheme="majorEastAsia" w:eastAsiaTheme="majorEastAsia"/>
          <w:bCs/>
          <w:color w:val="262626"/>
          <w:sz w:val="32"/>
          <w:szCs w:val="32"/>
        </w:rPr>
        <w:t>加快构建中国哲学社会科学自主知识体系</w:t>
      </w:r>
    </w:p>
    <w:p w14:paraId="173A166C">
      <w:pPr>
        <w:pStyle w:val="7"/>
        <w:widowControl/>
        <w:spacing w:before="0" w:beforeAutospacing="0" w:after="0" w:afterAutospacing="0" w:line="560" w:lineRule="exact"/>
        <w:jc w:val="center"/>
        <w:rPr>
          <w:rStyle w:val="10"/>
          <w:rFonts w:cs="黑体" w:asciiTheme="majorEastAsia" w:hAnsiTheme="majorEastAsia" w:eastAsiaTheme="majorEastAsia"/>
          <w:bCs/>
          <w:color w:val="262626"/>
          <w:sz w:val="32"/>
          <w:szCs w:val="32"/>
        </w:rPr>
      </w:pPr>
      <w:r>
        <w:rPr>
          <w:rStyle w:val="10"/>
          <w:rFonts w:hint="eastAsia" w:cs="黑体" w:asciiTheme="majorEastAsia" w:hAnsiTheme="majorEastAsia" w:eastAsiaTheme="majorEastAsia"/>
          <w:bCs/>
          <w:color w:val="262626"/>
          <w:sz w:val="32"/>
          <w:szCs w:val="32"/>
        </w:rPr>
        <w:t>更好回答</w:t>
      </w:r>
      <w:bookmarkStart w:id="0" w:name="_GoBack"/>
      <w:r>
        <w:rPr>
          <w:rStyle w:val="10"/>
          <w:rFonts w:hint="eastAsia" w:cs="黑体" w:asciiTheme="majorEastAsia" w:hAnsiTheme="majorEastAsia" w:eastAsiaTheme="majorEastAsia"/>
          <w:bCs/>
          <w:color w:val="262626"/>
          <w:sz w:val="32"/>
          <w:szCs w:val="32"/>
        </w:rPr>
        <w:t>中国之问世界之问人民之问时代之问</w:t>
      </w:r>
      <w:bookmarkEnd w:id="0"/>
    </w:p>
    <w:p w14:paraId="70994F5E">
      <w:pPr>
        <w:pStyle w:val="7"/>
        <w:widowControl/>
        <w:spacing w:beforeAutospacing="0" w:afterAutospacing="0" w:line="520" w:lineRule="exact"/>
        <w:ind w:firstLine="420"/>
        <w:jc w:val="center"/>
        <w:rPr>
          <w:rStyle w:val="10"/>
          <w:rFonts w:ascii="黑体" w:hAnsi="黑体" w:eastAsia="黑体" w:cs="黑体"/>
          <w:bCs/>
          <w:color w:val="262626"/>
          <w:sz w:val="32"/>
          <w:szCs w:val="32"/>
        </w:rPr>
      </w:pPr>
    </w:p>
    <w:p w14:paraId="5D576A8F">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新华社北京5月17日电 中共中央总书记、国家主席、中央军委主席习近平近日就推动哲学社会科学高质量发展作出重要指示指出，党的十八大以来，哲学社会科学战线认真贯彻落实党中央决策部署，坚持“两个结合”，扎实推进知识创新、理论创新、方法创新，推出一批有价值的研究成果，有力服务了党和国家工作大局。</w:t>
      </w:r>
    </w:p>
    <w:p w14:paraId="61988F20">
      <w:pPr>
        <w:pStyle w:val="7"/>
        <w:widowControl/>
        <w:spacing w:beforeAutospacing="0" w:afterAutospacing="0" w:line="520" w:lineRule="exact"/>
        <w:ind w:firstLine="560" w:firstLineChars="200"/>
        <w:jc w:val="both"/>
        <w:rPr>
          <w:rStyle w:val="10"/>
          <w:rFonts w:ascii="宋体" w:hAnsi="宋体" w:cs="宋体"/>
          <w:bCs/>
          <w:color w:val="262626"/>
          <w:sz w:val="32"/>
          <w:szCs w:val="32"/>
        </w:rPr>
      </w:pPr>
      <w:r>
        <w:rPr>
          <w:rFonts w:ascii="宋体" w:hAnsi="宋体" w:cs="宋体"/>
          <w:kern w:val="2"/>
          <w:sz w:val="28"/>
          <w:szCs w:val="28"/>
        </w:rPr>
        <w:t>习近平强调，新征程上，要以新时代中国特色社会主义思想为指导，坚持和加强党的全面领导，深化党的创新理论体系化学理化研究阐释，加快构建中国哲学社会科学自主知识体系，更好回答中国之问、世界之问、人民之问、时代之问，努力开创哲学社会科学高质量发展新局面，为中国式现代化建设贡献更多智慧和力量。</w:t>
      </w:r>
    </w:p>
    <w:p w14:paraId="3BE4E34A">
      <w:pPr>
        <w:spacing w:line="520" w:lineRule="exact"/>
        <w:jc w:val="right"/>
        <w:rPr>
          <w:rFonts w:ascii="楷体" w:hAnsi="楷体" w:eastAsia="楷体" w:cs="楷体"/>
          <w:sz w:val="24"/>
        </w:rPr>
      </w:pPr>
      <w:r>
        <w:rPr>
          <w:rFonts w:ascii="楷体" w:hAnsi="楷体" w:eastAsia="楷体" w:cs="楷体"/>
          <w:sz w:val="24"/>
        </w:rPr>
        <w:t>（来源：“学习强国”学习平台  2026-05-17）</w:t>
      </w:r>
    </w:p>
    <w:p w14:paraId="6C4099EF">
      <w:pPr>
        <w:spacing w:line="520" w:lineRule="exact"/>
        <w:jc w:val="right"/>
        <w:rPr>
          <w:rFonts w:ascii="楷体" w:hAnsi="楷体" w:eastAsia="楷体" w:cs="楷体"/>
          <w:sz w:val="24"/>
        </w:rPr>
      </w:pPr>
    </w:p>
    <w:p w14:paraId="41A9DDD7">
      <w:pPr>
        <w:spacing w:line="520" w:lineRule="exact"/>
        <w:jc w:val="right"/>
        <w:rPr>
          <w:rFonts w:ascii="楷体" w:hAnsi="楷体" w:eastAsia="楷体" w:cs="楷体"/>
          <w:sz w:val="24"/>
        </w:rPr>
      </w:pPr>
    </w:p>
    <w:p w14:paraId="64A1E085">
      <w:pPr>
        <w:spacing w:line="520" w:lineRule="exact"/>
        <w:jc w:val="right"/>
        <w:rPr>
          <w:rFonts w:ascii="楷体" w:hAnsi="楷体" w:eastAsia="楷体" w:cs="楷体"/>
          <w:sz w:val="24"/>
        </w:rPr>
      </w:pPr>
    </w:p>
    <w:p w14:paraId="26896493">
      <w:pPr>
        <w:spacing w:line="520" w:lineRule="exact"/>
        <w:jc w:val="right"/>
        <w:rPr>
          <w:rFonts w:ascii="楷体" w:hAnsi="楷体" w:eastAsia="楷体" w:cs="楷体"/>
          <w:sz w:val="24"/>
        </w:rPr>
      </w:pPr>
    </w:p>
    <w:p w14:paraId="17D75689">
      <w:pPr>
        <w:spacing w:line="520" w:lineRule="exact"/>
        <w:jc w:val="right"/>
        <w:rPr>
          <w:rFonts w:ascii="楷体" w:hAnsi="楷体" w:eastAsia="楷体" w:cs="楷体"/>
          <w:sz w:val="24"/>
        </w:rPr>
      </w:pPr>
    </w:p>
    <w:p w14:paraId="3A81C34B">
      <w:pPr>
        <w:spacing w:line="520" w:lineRule="exact"/>
        <w:jc w:val="right"/>
        <w:rPr>
          <w:rFonts w:ascii="楷体" w:hAnsi="楷体" w:eastAsia="楷体" w:cs="楷体"/>
          <w:sz w:val="24"/>
        </w:rPr>
      </w:pPr>
    </w:p>
    <w:p w14:paraId="702AACED">
      <w:pPr>
        <w:spacing w:line="520" w:lineRule="exact"/>
        <w:jc w:val="right"/>
        <w:rPr>
          <w:rFonts w:ascii="楷体" w:hAnsi="楷体" w:eastAsia="楷体" w:cs="楷体"/>
          <w:sz w:val="24"/>
        </w:rPr>
      </w:pPr>
    </w:p>
    <w:p w14:paraId="16E4DAD6">
      <w:pPr>
        <w:spacing w:line="520" w:lineRule="exact"/>
        <w:jc w:val="right"/>
        <w:rPr>
          <w:rFonts w:ascii="楷体" w:hAnsi="楷体" w:eastAsia="楷体" w:cs="楷体"/>
          <w:sz w:val="24"/>
        </w:rPr>
      </w:pPr>
    </w:p>
    <w:p w14:paraId="68596F6A">
      <w:pPr>
        <w:spacing w:line="520" w:lineRule="exact"/>
        <w:jc w:val="right"/>
        <w:rPr>
          <w:rFonts w:ascii="楷体" w:hAnsi="楷体" w:eastAsia="楷体" w:cs="楷体"/>
          <w:sz w:val="24"/>
        </w:rPr>
      </w:pPr>
    </w:p>
    <w:p w14:paraId="68FCA476">
      <w:pPr>
        <w:spacing w:line="520" w:lineRule="exact"/>
        <w:jc w:val="right"/>
        <w:rPr>
          <w:rFonts w:ascii="楷体" w:hAnsi="楷体" w:eastAsia="楷体" w:cs="楷体"/>
          <w:sz w:val="24"/>
        </w:rPr>
      </w:pPr>
    </w:p>
    <w:p w14:paraId="5A8E7113">
      <w:pPr>
        <w:pStyle w:val="7"/>
        <w:widowControl/>
        <w:spacing w:beforeAutospacing="0" w:afterAutospacing="0" w:line="520" w:lineRule="exact"/>
        <w:jc w:val="center"/>
        <w:rPr>
          <w:rStyle w:val="10"/>
          <w:rFonts w:cs="黑体" w:asciiTheme="majorEastAsia" w:hAnsiTheme="majorEastAsia" w:eastAsiaTheme="majorEastAsia"/>
          <w:bCs/>
          <w:color w:val="262626"/>
          <w:sz w:val="36"/>
          <w:szCs w:val="36"/>
        </w:rPr>
      </w:pPr>
      <w:r>
        <w:rPr>
          <w:rStyle w:val="10"/>
          <w:rFonts w:cs="黑体" w:asciiTheme="majorEastAsia" w:hAnsiTheme="majorEastAsia" w:eastAsiaTheme="majorEastAsia"/>
          <w:bCs/>
          <w:color w:val="262626"/>
          <w:sz w:val="36"/>
          <w:szCs w:val="36"/>
        </w:rPr>
        <w:t>习近平同俄罗斯总统普京共同出席“中俄教育年”</w:t>
      </w:r>
    </w:p>
    <w:p w14:paraId="21449D7D">
      <w:pPr>
        <w:pStyle w:val="7"/>
        <w:widowControl/>
        <w:spacing w:beforeAutospacing="0" w:afterAutospacing="0" w:line="520" w:lineRule="exact"/>
        <w:jc w:val="center"/>
        <w:rPr>
          <w:rStyle w:val="10"/>
          <w:rFonts w:cs="黑体" w:asciiTheme="majorEastAsia" w:hAnsiTheme="majorEastAsia" w:eastAsiaTheme="majorEastAsia"/>
          <w:bCs/>
          <w:color w:val="262626"/>
          <w:sz w:val="36"/>
          <w:szCs w:val="36"/>
        </w:rPr>
      </w:pPr>
      <w:r>
        <w:rPr>
          <w:rStyle w:val="10"/>
          <w:rFonts w:cs="黑体" w:asciiTheme="majorEastAsia" w:hAnsiTheme="majorEastAsia" w:eastAsiaTheme="majorEastAsia"/>
          <w:bCs/>
          <w:color w:val="262626"/>
          <w:sz w:val="36"/>
          <w:szCs w:val="36"/>
        </w:rPr>
        <w:t>开幕式并致辞</w:t>
      </w:r>
    </w:p>
    <w:p w14:paraId="1E6A9FA3">
      <w:pPr>
        <w:pStyle w:val="7"/>
        <w:widowControl/>
        <w:spacing w:beforeAutospacing="0" w:afterAutospacing="0" w:line="520" w:lineRule="exact"/>
        <w:jc w:val="center"/>
        <w:rPr>
          <w:rStyle w:val="10"/>
          <w:rFonts w:ascii="黑体" w:hAnsi="黑体" w:eastAsia="黑体" w:cs="黑体"/>
          <w:bCs/>
          <w:color w:val="262626"/>
          <w:sz w:val="32"/>
          <w:szCs w:val="32"/>
        </w:rPr>
      </w:pPr>
    </w:p>
    <w:p w14:paraId="73762284">
      <w:pPr>
        <w:pStyle w:val="7"/>
        <w:widowControl/>
        <w:spacing w:before="0" w:beforeAutospacing="0" w:after="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新华社北京5月20日电 5月20日下午，国家主席习近平同俄罗斯总统普京在北京人民大会堂共同出席“中俄教育年”开幕式。</w:t>
      </w:r>
    </w:p>
    <w:p w14:paraId="75637A3B">
      <w:pPr>
        <w:pStyle w:val="7"/>
        <w:widowControl/>
        <w:spacing w:before="0" w:beforeAutospacing="0" w:after="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两国元首在热烈的掌声中一同步入会场。</w:t>
      </w:r>
    </w:p>
    <w:p w14:paraId="7CD6D68C">
      <w:pPr>
        <w:pStyle w:val="7"/>
        <w:widowControl/>
        <w:spacing w:before="0" w:beforeAutospacing="0" w:after="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习近平首先发表致辞。习近平指出，今年是中俄战略协作伙伴关系建立30周年和《中俄睦邻友好合作条约》签署25周年。在这样一个具有特殊意义的年份启动“中俄教育年”，是我和普京总统着眼中俄关系长远发展作出的战略部署。教育是国与国之间连接民心、传承友谊的重要桥梁，是功在当代、利在千秋的崇高事业。长期以来，中俄教育合作持续深化、成效明显，丰富了中俄新时代全面战略协作伙伴关系的内涵。以“中俄教育年”为契机，双方要进一步凝聚合作共识、拓展合作领域、提升合作水平。</w:t>
      </w:r>
    </w:p>
    <w:p w14:paraId="5F28448E">
      <w:pPr>
        <w:pStyle w:val="7"/>
        <w:widowControl/>
        <w:spacing w:before="0" w:beforeAutospacing="0" w:after="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习近平强调，教育兴则国家兴，教育强则国家强。中俄要深化人才培养合作，共同培育国际顶尖人才队伍和国家战略科技力量，携手攻克前沿科学难题，助力两国创新发展；要践行文明互鉴理念，推动文明传承和教育治理经验交流，共同提高工作水平；要赓续传统友好情谊，进一步释放教育合作潜力，促进两国民众相知相亲，让青少年在深入交流中增进友谊，培育中俄世代友好的接班人。相信在双方共同努力下，“中俄教育年”必将取得圆满成功。</w:t>
      </w:r>
    </w:p>
    <w:p w14:paraId="77BD0587">
      <w:pPr>
        <w:pStyle w:val="7"/>
        <w:widowControl/>
        <w:spacing w:before="0" w:beforeAutospacing="0" w:after="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普京表示，教育合作是两国全面战略协作伙伴关系不可或缺的重要组成部分，启动“俄中教育年”具有里程碑意义。俄中两国都重视教育，教育不仅对个人发展至关重要，更是国家经济社会发展的基础。“俄中教育年”活动内容丰富、规模宏大。俄方愿同中方一道，通过加强教育合作，增进青年一代的彼此了解，让俄中友好事业后继有人，推动俄中关系取得更大发展。</w:t>
      </w:r>
    </w:p>
    <w:p w14:paraId="68024EE5">
      <w:pPr>
        <w:pStyle w:val="7"/>
        <w:widowControl/>
        <w:spacing w:before="0" w:beforeAutospacing="0" w:after="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两国元首共同为“中俄教育年”徽标揭幕。</w:t>
      </w:r>
    </w:p>
    <w:p w14:paraId="2B473E65">
      <w:pPr>
        <w:pStyle w:val="7"/>
        <w:widowControl/>
        <w:spacing w:before="0" w:beforeAutospacing="0" w:after="0" w:afterAutospacing="0" w:line="520" w:lineRule="exact"/>
        <w:ind w:firstLine="560" w:firstLineChars="200"/>
        <w:jc w:val="both"/>
        <w:rPr>
          <w:rStyle w:val="10"/>
          <w:rFonts w:ascii="黑体" w:hAnsi="黑体" w:eastAsia="黑体" w:cs="黑体"/>
          <w:bCs/>
          <w:color w:val="262626"/>
          <w:sz w:val="32"/>
          <w:szCs w:val="32"/>
        </w:rPr>
      </w:pPr>
      <w:r>
        <w:rPr>
          <w:rFonts w:ascii="宋体" w:hAnsi="宋体" w:cs="宋体"/>
          <w:kern w:val="2"/>
          <w:sz w:val="28"/>
          <w:szCs w:val="28"/>
        </w:rPr>
        <w:t>蔡奇、丁薛祥、王毅、何立峰、张国清、谌贻琴等参加。（记者杨依军 温馨）</w:t>
      </w:r>
    </w:p>
    <w:p w14:paraId="315356F5">
      <w:pPr>
        <w:spacing w:line="520" w:lineRule="exact"/>
        <w:rPr>
          <w:rFonts w:ascii="楷体" w:hAnsi="楷体" w:eastAsia="楷体" w:cs="楷体"/>
          <w:sz w:val="24"/>
        </w:rPr>
      </w:pPr>
    </w:p>
    <w:p w14:paraId="59FA1E51">
      <w:pPr>
        <w:jc w:val="right"/>
        <w:rPr>
          <w:rFonts w:ascii="楷体" w:hAnsi="楷体" w:eastAsia="楷体" w:cs="楷体"/>
          <w:sz w:val="24"/>
        </w:rPr>
      </w:pPr>
      <w:r>
        <w:rPr>
          <w:rFonts w:ascii="楷体" w:hAnsi="楷体" w:eastAsia="楷体" w:cs="楷体"/>
          <w:sz w:val="24"/>
        </w:rPr>
        <w:t>（来源：“学习强国”学习平台  2026-05-20）</w:t>
      </w:r>
    </w:p>
    <w:p w14:paraId="6D8E0653">
      <w:pPr>
        <w:jc w:val="right"/>
        <w:rPr>
          <w:rFonts w:ascii="楷体" w:hAnsi="楷体" w:eastAsia="楷体" w:cs="楷体"/>
          <w:sz w:val="24"/>
        </w:rPr>
      </w:pPr>
    </w:p>
    <w:p w14:paraId="05A0A7EC">
      <w:pPr>
        <w:jc w:val="right"/>
        <w:rPr>
          <w:rFonts w:ascii="楷体" w:hAnsi="楷体" w:eastAsia="楷体" w:cs="楷体"/>
          <w:sz w:val="24"/>
        </w:rPr>
      </w:pPr>
    </w:p>
    <w:p w14:paraId="0E7932E7">
      <w:pPr>
        <w:jc w:val="right"/>
        <w:rPr>
          <w:rFonts w:ascii="楷体" w:hAnsi="楷体" w:eastAsia="楷体" w:cs="楷体"/>
          <w:sz w:val="24"/>
        </w:rPr>
      </w:pPr>
    </w:p>
    <w:p w14:paraId="62C1F332">
      <w:pPr>
        <w:jc w:val="right"/>
        <w:rPr>
          <w:rFonts w:ascii="楷体" w:hAnsi="楷体" w:eastAsia="楷体" w:cs="楷体"/>
          <w:sz w:val="24"/>
        </w:rPr>
      </w:pPr>
    </w:p>
    <w:p w14:paraId="4A0B0A53">
      <w:pPr>
        <w:jc w:val="right"/>
        <w:rPr>
          <w:rFonts w:ascii="楷体" w:hAnsi="楷体" w:eastAsia="楷体" w:cs="楷体"/>
          <w:sz w:val="24"/>
        </w:rPr>
      </w:pPr>
    </w:p>
    <w:p w14:paraId="4F3A0677">
      <w:pPr>
        <w:jc w:val="right"/>
        <w:rPr>
          <w:rFonts w:ascii="楷体" w:hAnsi="楷体" w:eastAsia="楷体" w:cs="楷体"/>
          <w:sz w:val="24"/>
        </w:rPr>
      </w:pPr>
    </w:p>
    <w:p w14:paraId="50137BAB">
      <w:pPr>
        <w:jc w:val="right"/>
        <w:rPr>
          <w:rFonts w:ascii="楷体" w:hAnsi="楷体" w:eastAsia="楷体" w:cs="楷体"/>
          <w:sz w:val="24"/>
        </w:rPr>
      </w:pPr>
    </w:p>
    <w:p w14:paraId="6217BC7F">
      <w:pPr>
        <w:jc w:val="right"/>
        <w:rPr>
          <w:rFonts w:ascii="楷体" w:hAnsi="楷体" w:eastAsia="楷体" w:cs="楷体"/>
          <w:sz w:val="24"/>
        </w:rPr>
      </w:pPr>
    </w:p>
    <w:p w14:paraId="37265E24">
      <w:pPr>
        <w:jc w:val="right"/>
        <w:rPr>
          <w:rFonts w:ascii="楷体" w:hAnsi="楷体" w:eastAsia="楷体" w:cs="楷体"/>
          <w:sz w:val="24"/>
        </w:rPr>
      </w:pPr>
    </w:p>
    <w:p w14:paraId="056223BD">
      <w:pPr>
        <w:jc w:val="right"/>
        <w:rPr>
          <w:rFonts w:ascii="楷体" w:hAnsi="楷体" w:eastAsia="楷体" w:cs="楷体"/>
          <w:sz w:val="24"/>
        </w:rPr>
      </w:pPr>
    </w:p>
    <w:p w14:paraId="6C8C5633">
      <w:pPr>
        <w:jc w:val="right"/>
        <w:rPr>
          <w:rFonts w:ascii="楷体" w:hAnsi="楷体" w:eastAsia="楷体" w:cs="楷体"/>
          <w:sz w:val="24"/>
        </w:rPr>
      </w:pPr>
    </w:p>
    <w:p w14:paraId="21AC8EFE">
      <w:pPr>
        <w:jc w:val="right"/>
        <w:rPr>
          <w:rFonts w:ascii="楷体" w:hAnsi="楷体" w:eastAsia="楷体" w:cs="楷体"/>
          <w:sz w:val="24"/>
        </w:rPr>
      </w:pPr>
    </w:p>
    <w:p w14:paraId="09167123">
      <w:pPr>
        <w:jc w:val="right"/>
        <w:rPr>
          <w:rFonts w:ascii="楷体" w:hAnsi="楷体" w:eastAsia="楷体" w:cs="楷体"/>
          <w:sz w:val="24"/>
        </w:rPr>
      </w:pPr>
    </w:p>
    <w:p w14:paraId="64B58875">
      <w:pPr>
        <w:jc w:val="right"/>
        <w:rPr>
          <w:rFonts w:ascii="楷体" w:hAnsi="楷体" w:eastAsia="楷体" w:cs="楷体"/>
          <w:sz w:val="24"/>
        </w:rPr>
      </w:pPr>
    </w:p>
    <w:p w14:paraId="781B7AAA">
      <w:pPr>
        <w:jc w:val="right"/>
        <w:rPr>
          <w:rFonts w:ascii="楷体" w:hAnsi="楷体" w:eastAsia="楷体" w:cs="楷体"/>
          <w:sz w:val="24"/>
        </w:rPr>
      </w:pPr>
    </w:p>
    <w:p w14:paraId="5E1A2BFC">
      <w:pPr>
        <w:jc w:val="right"/>
        <w:rPr>
          <w:rFonts w:ascii="楷体" w:hAnsi="楷体" w:eastAsia="楷体" w:cs="楷体"/>
          <w:sz w:val="24"/>
        </w:rPr>
      </w:pPr>
    </w:p>
    <w:p w14:paraId="7ACEC3DE">
      <w:pPr>
        <w:jc w:val="right"/>
        <w:rPr>
          <w:rFonts w:ascii="楷体" w:hAnsi="楷体" w:eastAsia="楷体" w:cs="楷体"/>
          <w:sz w:val="24"/>
        </w:rPr>
      </w:pPr>
    </w:p>
    <w:p w14:paraId="19A8E180">
      <w:pPr>
        <w:jc w:val="right"/>
        <w:rPr>
          <w:rFonts w:ascii="楷体" w:hAnsi="楷体" w:eastAsia="楷体" w:cs="楷体"/>
          <w:sz w:val="24"/>
        </w:rPr>
      </w:pPr>
    </w:p>
    <w:p w14:paraId="52D4DDBE">
      <w:pPr>
        <w:jc w:val="right"/>
        <w:rPr>
          <w:rFonts w:ascii="楷体" w:hAnsi="楷体" w:eastAsia="楷体" w:cs="楷体"/>
          <w:sz w:val="24"/>
        </w:rPr>
      </w:pPr>
    </w:p>
    <w:p w14:paraId="5A7511CA">
      <w:pPr>
        <w:jc w:val="right"/>
        <w:rPr>
          <w:rFonts w:ascii="楷体" w:hAnsi="楷体" w:eastAsia="楷体" w:cs="楷体"/>
          <w:sz w:val="24"/>
        </w:rPr>
      </w:pPr>
    </w:p>
    <w:p w14:paraId="6C5F66E1">
      <w:pPr>
        <w:jc w:val="right"/>
        <w:rPr>
          <w:rFonts w:ascii="楷体" w:hAnsi="楷体" w:eastAsia="楷体" w:cs="楷体"/>
          <w:sz w:val="24"/>
        </w:rPr>
      </w:pPr>
    </w:p>
    <w:p w14:paraId="4E24B3C9">
      <w:pPr>
        <w:jc w:val="right"/>
        <w:rPr>
          <w:rFonts w:ascii="楷体" w:hAnsi="楷体" w:eastAsia="楷体" w:cs="楷体"/>
          <w:sz w:val="24"/>
        </w:rPr>
      </w:pPr>
    </w:p>
    <w:p w14:paraId="49F101C7">
      <w:pPr>
        <w:jc w:val="right"/>
        <w:rPr>
          <w:rFonts w:ascii="楷体" w:hAnsi="楷体" w:eastAsia="楷体" w:cs="楷体"/>
          <w:sz w:val="24"/>
        </w:rPr>
      </w:pPr>
    </w:p>
    <w:p w14:paraId="1E164716">
      <w:pPr>
        <w:jc w:val="right"/>
        <w:rPr>
          <w:rFonts w:ascii="楷体" w:hAnsi="楷体" w:eastAsia="楷体" w:cs="楷体"/>
          <w:sz w:val="24"/>
        </w:rPr>
      </w:pPr>
    </w:p>
    <w:p w14:paraId="2DA3B265">
      <w:pPr>
        <w:jc w:val="right"/>
        <w:rPr>
          <w:rFonts w:ascii="楷体" w:hAnsi="楷体" w:eastAsia="楷体" w:cs="楷体"/>
          <w:sz w:val="24"/>
        </w:rPr>
      </w:pPr>
    </w:p>
    <w:p w14:paraId="49430ECA">
      <w:pPr>
        <w:jc w:val="right"/>
        <w:rPr>
          <w:rFonts w:ascii="楷体" w:hAnsi="楷体" w:eastAsia="楷体" w:cs="楷体"/>
          <w:sz w:val="24"/>
        </w:rPr>
      </w:pPr>
    </w:p>
    <w:p w14:paraId="7874C12D">
      <w:pPr>
        <w:jc w:val="right"/>
        <w:rPr>
          <w:rFonts w:ascii="楷体" w:hAnsi="楷体" w:eastAsia="楷体" w:cs="楷体"/>
          <w:sz w:val="24"/>
        </w:rPr>
      </w:pPr>
    </w:p>
    <w:p w14:paraId="5284C773">
      <w:pPr>
        <w:jc w:val="right"/>
        <w:rPr>
          <w:rFonts w:ascii="楷体" w:hAnsi="楷体" w:eastAsia="楷体" w:cs="楷体"/>
          <w:sz w:val="24"/>
        </w:rPr>
      </w:pPr>
    </w:p>
    <w:p w14:paraId="1C5485E4">
      <w:pPr>
        <w:jc w:val="right"/>
        <w:rPr>
          <w:rFonts w:ascii="楷体" w:hAnsi="楷体" w:eastAsia="楷体" w:cs="楷体"/>
          <w:sz w:val="24"/>
        </w:rPr>
      </w:pPr>
    </w:p>
    <w:p w14:paraId="3BBB2B73">
      <w:pPr>
        <w:jc w:val="right"/>
        <w:rPr>
          <w:rFonts w:ascii="楷体" w:hAnsi="楷体" w:eastAsia="楷体" w:cs="楷体"/>
          <w:sz w:val="24"/>
        </w:rPr>
      </w:pPr>
    </w:p>
    <w:p w14:paraId="6AC0283F">
      <w:pPr>
        <w:jc w:val="right"/>
        <w:rPr>
          <w:rFonts w:ascii="楷体" w:hAnsi="楷体" w:eastAsia="楷体" w:cs="楷体"/>
          <w:sz w:val="24"/>
        </w:rPr>
      </w:pPr>
    </w:p>
    <w:p w14:paraId="3A7A5729">
      <w:pPr>
        <w:jc w:val="right"/>
        <w:rPr>
          <w:rFonts w:ascii="楷体" w:hAnsi="楷体" w:eastAsia="楷体" w:cs="楷体"/>
          <w:sz w:val="24"/>
        </w:rPr>
      </w:pPr>
    </w:p>
    <w:p w14:paraId="2C73EFF9">
      <w:pPr>
        <w:jc w:val="right"/>
        <w:rPr>
          <w:rFonts w:ascii="楷体" w:hAnsi="楷体" w:eastAsia="楷体" w:cs="楷体"/>
          <w:sz w:val="24"/>
        </w:rPr>
      </w:pPr>
    </w:p>
    <w:p w14:paraId="0F703CB8">
      <w:pPr>
        <w:pStyle w:val="7"/>
        <w:widowControl/>
        <w:spacing w:before="0" w:beforeAutospacing="0" w:after="0" w:afterAutospacing="0" w:line="520" w:lineRule="exact"/>
        <w:jc w:val="center"/>
        <w:rPr>
          <w:rStyle w:val="10"/>
          <w:rFonts w:cs="黑体" w:asciiTheme="majorEastAsia" w:hAnsiTheme="majorEastAsia" w:eastAsiaTheme="majorEastAsia"/>
          <w:bCs/>
          <w:color w:val="262626"/>
          <w:sz w:val="32"/>
          <w:szCs w:val="32"/>
        </w:rPr>
      </w:pPr>
      <w:r>
        <w:rPr>
          <w:rStyle w:val="10"/>
          <w:rFonts w:cs="黑体" w:asciiTheme="majorEastAsia" w:hAnsiTheme="majorEastAsia" w:eastAsiaTheme="majorEastAsia"/>
          <w:bCs/>
          <w:color w:val="262626"/>
          <w:sz w:val="32"/>
          <w:szCs w:val="32"/>
        </w:rPr>
        <w:t>习近平对山西长治市沁源县一煤矿瓦斯爆炸事故</w:t>
      </w:r>
    </w:p>
    <w:p w14:paraId="6FA76851">
      <w:pPr>
        <w:pStyle w:val="7"/>
        <w:widowControl/>
        <w:spacing w:before="0" w:beforeAutospacing="0" w:after="0" w:afterAutospacing="0" w:line="520" w:lineRule="exact"/>
        <w:jc w:val="center"/>
        <w:rPr>
          <w:rStyle w:val="10"/>
          <w:rFonts w:cs="黑体" w:asciiTheme="majorEastAsia" w:hAnsiTheme="majorEastAsia" w:eastAsiaTheme="majorEastAsia"/>
          <w:bCs/>
          <w:color w:val="262626"/>
          <w:sz w:val="32"/>
          <w:szCs w:val="32"/>
        </w:rPr>
      </w:pPr>
      <w:r>
        <w:rPr>
          <w:rStyle w:val="10"/>
          <w:rFonts w:cs="黑体" w:asciiTheme="majorEastAsia" w:hAnsiTheme="majorEastAsia" w:eastAsiaTheme="majorEastAsia"/>
          <w:bCs/>
          <w:color w:val="262626"/>
          <w:sz w:val="32"/>
          <w:szCs w:val="32"/>
        </w:rPr>
        <w:t>作出重要指示</w:t>
      </w:r>
      <w:r>
        <w:rPr>
          <w:rStyle w:val="10"/>
          <w:rFonts w:hint="eastAsia" w:cs="黑体" w:asciiTheme="majorEastAsia" w:hAnsiTheme="majorEastAsia" w:eastAsiaTheme="majorEastAsia"/>
          <w:bCs/>
          <w:color w:val="262626"/>
          <w:sz w:val="32"/>
          <w:szCs w:val="32"/>
        </w:rPr>
        <w:t xml:space="preserve"> </w:t>
      </w:r>
      <w:r>
        <w:rPr>
          <w:rStyle w:val="10"/>
          <w:rFonts w:cs="黑体" w:asciiTheme="majorEastAsia" w:hAnsiTheme="majorEastAsia" w:eastAsiaTheme="majorEastAsia"/>
          <w:bCs/>
          <w:color w:val="262626"/>
          <w:sz w:val="32"/>
          <w:szCs w:val="32"/>
        </w:rPr>
        <w:t>强调全力救治伤员 科学组织搜救</w:t>
      </w:r>
    </w:p>
    <w:p w14:paraId="79574202">
      <w:pPr>
        <w:pStyle w:val="7"/>
        <w:widowControl/>
        <w:spacing w:before="0" w:beforeAutospacing="0" w:after="0" w:afterAutospacing="0" w:line="520" w:lineRule="exact"/>
        <w:jc w:val="center"/>
        <w:rPr>
          <w:rStyle w:val="10"/>
          <w:rFonts w:cs="黑体" w:asciiTheme="majorEastAsia" w:hAnsiTheme="majorEastAsia" w:eastAsiaTheme="majorEastAsia"/>
          <w:bCs/>
          <w:color w:val="262626"/>
          <w:sz w:val="32"/>
          <w:szCs w:val="32"/>
        </w:rPr>
      </w:pPr>
      <w:r>
        <w:rPr>
          <w:rStyle w:val="10"/>
          <w:rFonts w:cs="黑体" w:asciiTheme="majorEastAsia" w:hAnsiTheme="majorEastAsia" w:eastAsiaTheme="majorEastAsia"/>
          <w:bCs/>
          <w:color w:val="262626"/>
          <w:sz w:val="32"/>
          <w:szCs w:val="32"/>
        </w:rPr>
        <w:t>坚决防范遏制重特大事故发生</w:t>
      </w:r>
    </w:p>
    <w:p w14:paraId="7C61F2F1">
      <w:pPr>
        <w:pStyle w:val="7"/>
        <w:widowControl/>
        <w:spacing w:before="0" w:beforeAutospacing="0" w:after="0" w:afterAutospacing="0" w:line="520" w:lineRule="exact"/>
        <w:jc w:val="center"/>
        <w:rPr>
          <w:rStyle w:val="10"/>
          <w:rFonts w:cs="黑体" w:asciiTheme="majorEastAsia" w:hAnsiTheme="majorEastAsia" w:eastAsiaTheme="majorEastAsia"/>
          <w:bCs/>
          <w:color w:val="262626"/>
          <w:sz w:val="32"/>
          <w:szCs w:val="32"/>
        </w:rPr>
      </w:pPr>
      <w:r>
        <w:rPr>
          <w:rStyle w:val="10"/>
          <w:rFonts w:cs="黑体" w:asciiTheme="majorEastAsia" w:hAnsiTheme="majorEastAsia" w:eastAsiaTheme="majorEastAsia"/>
          <w:bCs/>
          <w:color w:val="262626"/>
          <w:sz w:val="32"/>
          <w:szCs w:val="32"/>
        </w:rPr>
        <w:t>李强作出批示</w:t>
      </w:r>
    </w:p>
    <w:p w14:paraId="25E37094">
      <w:pPr>
        <w:pStyle w:val="7"/>
        <w:widowControl/>
        <w:spacing w:beforeAutospacing="0" w:afterAutospacing="0" w:line="520" w:lineRule="exact"/>
        <w:jc w:val="center"/>
        <w:rPr>
          <w:rStyle w:val="10"/>
          <w:rFonts w:ascii="黑体" w:hAnsi="黑体" w:eastAsia="黑体" w:cs="黑体"/>
          <w:bCs/>
          <w:color w:val="262626"/>
          <w:sz w:val="28"/>
          <w:szCs w:val="28"/>
        </w:rPr>
      </w:pPr>
    </w:p>
    <w:p w14:paraId="702F94F4">
      <w:pPr>
        <w:pStyle w:val="7"/>
        <w:widowControl/>
        <w:spacing w:beforeAutospacing="0" w:afterAutospacing="0" w:line="480" w:lineRule="exact"/>
        <w:ind w:firstLine="560" w:firstLineChars="200"/>
        <w:jc w:val="both"/>
        <w:rPr>
          <w:rFonts w:ascii="宋体" w:hAnsi="宋体" w:cs="宋体"/>
          <w:kern w:val="2"/>
          <w:sz w:val="28"/>
          <w:szCs w:val="28"/>
        </w:rPr>
      </w:pPr>
      <w:r>
        <w:rPr>
          <w:rFonts w:ascii="宋体" w:hAnsi="宋体" w:cs="宋体"/>
          <w:kern w:val="2"/>
          <w:sz w:val="28"/>
          <w:szCs w:val="28"/>
        </w:rPr>
        <w:t>新华社北京5月23日电 5月22日19时29分，山西长治市沁源县山西通洲集团留神峪煤业有限公司井下发生瓦斯爆炸事故，造成重大人员伤亡。</w:t>
      </w:r>
    </w:p>
    <w:p w14:paraId="051FEFF9">
      <w:pPr>
        <w:pStyle w:val="7"/>
        <w:widowControl/>
        <w:spacing w:beforeAutospacing="0" w:afterAutospacing="0" w:line="480" w:lineRule="exact"/>
        <w:ind w:firstLine="560" w:firstLineChars="200"/>
        <w:jc w:val="both"/>
        <w:rPr>
          <w:rFonts w:ascii="宋体" w:hAnsi="宋体" w:cs="宋体"/>
          <w:kern w:val="2"/>
          <w:sz w:val="28"/>
          <w:szCs w:val="28"/>
        </w:rPr>
      </w:pPr>
      <w:r>
        <w:rPr>
          <w:rFonts w:ascii="宋体" w:hAnsi="宋体" w:cs="宋体"/>
          <w:kern w:val="2"/>
          <w:sz w:val="28"/>
          <w:szCs w:val="28"/>
        </w:rPr>
        <w:t>事故发生后，中共中央总书记、国家主席、中央军委主席习近平高度重视并作出重要指示指出，山西长治市沁源县一煤矿井下发生瓦斯爆炸事故，造成重大人员伤亡。要全力救治伤员，科学组织搜救，妥善做好善后处置工作。要查明事故原因，依法严肃追责。</w:t>
      </w:r>
    </w:p>
    <w:p w14:paraId="26C8BB2C">
      <w:pPr>
        <w:pStyle w:val="7"/>
        <w:widowControl/>
        <w:spacing w:beforeAutospacing="0" w:afterAutospacing="0" w:line="480" w:lineRule="exact"/>
        <w:ind w:firstLine="560" w:firstLineChars="200"/>
        <w:jc w:val="both"/>
        <w:rPr>
          <w:rFonts w:ascii="宋体" w:hAnsi="宋体" w:cs="宋体"/>
          <w:kern w:val="2"/>
          <w:sz w:val="28"/>
          <w:szCs w:val="28"/>
        </w:rPr>
      </w:pPr>
      <w:r>
        <w:rPr>
          <w:rFonts w:ascii="宋体" w:hAnsi="宋体" w:cs="宋体"/>
          <w:kern w:val="2"/>
          <w:sz w:val="28"/>
          <w:szCs w:val="28"/>
        </w:rPr>
        <w:t>习近平强调，各地区各部门要汲取事故教训，时刻绷紧安全生产这根弦，深入排查整治各类风险隐患，坚决防范遏制重特大事故发生。当前正值汛期，要加强应急值守，扎实做好防汛救灾工作，切实维护人民群众生命财产安全。</w:t>
      </w:r>
    </w:p>
    <w:p w14:paraId="303166D6">
      <w:pPr>
        <w:pStyle w:val="7"/>
        <w:widowControl/>
        <w:spacing w:beforeAutospacing="0" w:afterAutospacing="0" w:line="480" w:lineRule="exact"/>
        <w:ind w:firstLine="560" w:firstLineChars="200"/>
        <w:jc w:val="both"/>
        <w:rPr>
          <w:rFonts w:ascii="宋体" w:hAnsi="宋体" w:cs="宋体"/>
          <w:kern w:val="2"/>
          <w:sz w:val="28"/>
          <w:szCs w:val="28"/>
        </w:rPr>
      </w:pPr>
      <w:r>
        <w:rPr>
          <w:rFonts w:ascii="宋体" w:hAnsi="宋体" w:cs="宋体"/>
          <w:kern w:val="2"/>
          <w:sz w:val="28"/>
          <w:szCs w:val="28"/>
        </w:rPr>
        <w:t>中共中央政治局常委、国务院总理李强作出批示指出，要全力搜救被困人员、救治伤员，做好善后工作，及时准确发布信息，尽快查明事故原因并依法依规严肃问责。国务院安委办要进一步督促指导各地各有关方面强化安全生产责任落实，切实抓好重点行业领域安全隐患排查整治，坚决防范重特大事故发生。</w:t>
      </w:r>
    </w:p>
    <w:p w14:paraId="3C4F3573">
      <w:pPr>
        <w:pStyle w:val="7"/>
        <w:widowControl/>
        <w:spacing w:beforeAutospacing="0" w:afterAutospacing="0" w:line="480" w:lineRule="exact"/>
        <w:ind w:firstLine="560" w:firstLineChars="200"/>
        <w:jc w:val="both"/>
        <w:rPr>
          <w:rStyle w:val="10"/>
          <w:rFonts w:ascii="黑体" w:hAnsi="黑体" w:eastAsia="黑体" w:cs="黑体"/>
          <w:bCs/>
          <w:color w:val="262626"/>
          <w:sz w:val="28"/>
          <w:szCs w:val="28"/>
        </w:rPr>
      </w:pPr>
      <w:r>
        <w:rPr>
          <w:rFonts w:ascii="宋体" w:hAnsi="宋体" w:cs="宋体"/>
          <w:kern w:val="2"/>
          <w:sz w:val="28"/>
          <w:szCs w:val="28"/>
        </w:rPr>
        <w:t>根据习近平重要指示和李强要求，中共中央政治局委员、国务院副总理张国清率有关部门负责同志赶赴现场指导救援处置工作。山西省委、省政府主要负责同志已在现场指挥应急处置工作，山西省、长治市全力做好伤员救治、现场救援等工作。目前，有关工作正在进行中。</w:t>
      </w:r>
    </w:p>
    <w:p w14:paraId="0D278ECE">
      <w:pPr>
        <w:pStyle w:val="7"/>
        <w:widowControl/>
        <w:spacing w:beforeAutospacing="0" w:afterAutospacing="0" w:line="480" w:lineRule="exact"/>
        <w:jc w:val="right"/>
        <w:rPr>
          <w:rFonts w:ascii="楷体" w:hAnsi="楷体" w:eastAsia="楷体" w:cs="楷体"/>
        </w:rPr>
      </w:pPr>
      <w:r>
        <w:rPr>
          <w:rFonts w:ascii="楷体" w:hAnsi="楷体" w:eastAsia="楷体" w:cs="楷体"/>
          <w:kern w:val="2"/>
        </w:rPr>
        <w:t xml:space="preserve">                     （来源：“学习强国”学习平台  2026-05-23）</w:t>
      </w:r>
    </w:p>
    <w:p w14:paraId="026D56D9">
      <w:pPr>
        <w:pStyle w:val="7"/>
        <w:widowControl/>
        <w:spacing w:before="0" w:beforeAutospacing="0" w:after="0" w:afterAutospacing="0" w:line="520" w:lineRule="atLeast"/>
        <w:jc w:val="center"/>
        <w:rPr>
          <w:rStyle w:val="10"/>
          <w:rFonts w:ascii="黑体" w:hAnsi="黑体" w:eastAsia="黑体" w:cs="黑体"/>
          <w:bCs/>
          <w:color w:val="262626"/>
          <w:sz w:val="32"/>
          <w:szCs w:val="32"/>
        </w:rPr>
      </w:pPr>
      <w:r>
        <w:rPr>
          <w:rStyle w:val="10"/>
          <w:rFonts w:cs="黑体" w:asciiTheme="majorEastAsia" w:hAnsiTheme="majorEastAsia" w:eastAsiaTheme="majorEastAsia"/>
          <w:bCs/>
          <w:color w:val="262626"/>
          <w:sz w:val="32"/>
          <w:szCs w:val="32"/>
        </w:rPr>
        <w:t>前瞻布局和发展未来产业</w:t>
      </w:r>
      <w:r>
        <w:rPr>
          <w:rStyle w:val="10"/>
          <w:rFonts w:ascii="黑体" w:hAnsi="黑体" w:eastAsia="黑体" w:cs="黑体"/>
          <w:bCs/>
          <w:color w:val="262626"/>
          <w:sz w:val="32"/>
          <w:szCs w:val="32"/>
        </w:rPr>
        <w:t>※</w:t>
      </w:r>
    </w:p>
    <w:p w14:paraId="19C99420">
      <w:pPr>
        <w:pStyle w:val="7"/>
        <w:widowControl/>
        <w:spacing w:before="0" w:beforeAutospacing="0" w:after="0" w:afterAutospacing="0" w:line="520" w:lineRule="atLeast"/>
        <w:jc w:val="center"/>
        <w:rPr>
          <w:rStyle w:val="10"/>
          <w:rFonts w:ascii="楷体" w:hAnsi="楷体" w:eastAsia="楷体" w:cs="黑体"/>
          <w:bCs/>
          <w:color w:val="262626"/>
          <w:sz w:val="32"/>
          <w:szCs w:val="32"/>
        </w:rPr>
      </w:pPr>
      <w:r>
        <w:rPr>
          <w:rStyle w:val="10"/>
          <w:rFonts w:ascii="楷体" w:hAnsi="楷体" w:eastAsia="楷体" w:cs="黑体"/>
          <w:bCs/>
          <w:color w:val="262626"/>
          <w:sz w:val="32"/>
          <w:szCs w:val="32"/>
        </w:rPr>
        <w:t>习近平</w:t>
      </w:r>
    </w:p>
    <w:p w14:paraId="18FFA0DF">
      <w:pPr>
        <w:pStyle w:val="7"/>
        <w:widowControl/>
        <w:spacing w:beforeAutospacing="0" w:afterAutospacing="0" w:line="520" w:lineRule="atLeast"/>
        <w:jc w:val="center"/>
        <w:rPr>
          <w:rStyle w:val="10"/>
          <w:rFonts w:ascii="黑体" w:hAnsi="黑体" w:eastAsia="黑体" w:cs="黑体"/>
          <w:bCs/>
          <w:color w:val="262626"/>
          <w:sz w:val="32"/>
          <w:szCs w:val="32"/>
        </w:rPr>
      </w:pPr>
    </w:p>
    <w:p w14:paraId="16E216FC">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今天进行二十届中央政治局第二十四次集体学习，内容是前瞻布局和发展未来产业，主要是总结近年来我国未来产业发展情况，分析世界未来产业发展趋势，对培育发展未来产业进行思考。</w:t>
      </w:r>
    </w:p>
    <w:p w14:paraId="3C7802B3">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当前，新一轮科技革命和产业变革加速演进，前沿技术不断涌现，引领和支撑未来产业快速崛起。培育发展未来产业，对于我们抢占科技和产业制高点、牢牢把握发展主动权，对于发展新质生产力、建设现代化产业体系，对于提高人民生活品质、促进人的全面发展和社会全面进步，都具有重要意义。</w:t>
      </w:r>
    </w:p>
    <w:p w14:paraId="7EAE096F">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近年来，党中央高度重视未来产业发展，加强战略谋划，强化政策支持，推动未来产业发展呈现良好势头，整体竞争力跻身全球第一梯队，越来越多领域实现“并跑”乃至“领跑”。同时要看到，我们的短板弱项也不少。新征程上，我们要站在推进强国建设、民族复兴伟业的战略高度，立足客观条件，发挥比较优势，坚持稳中求进、梯度培育，推动我国未来产业发展不断取得新突破。</w:t>
      </w:r>
    </w:p>
    <w:p w14:paraId="610B4AE2">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下面，我强调几点。</w:t>
      </w:r>
    </w:p>
    <w:p w14:paraId="20B2DA31">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第一，加强统筹谋划。未来产业具有前瞻性、战略性、颠覆性等特点，需要科学谋划、全局统筹。要把准发展方向。方向明，才能路子正、步履坚。党的二十届四中全会提出，要推动量子科技、生物制造、氢能和核聚变能、脑机接口、具身智能、第六代移动通信等成为新的经济增长点。这些领域是“十五五”时期我国未来产业发展的主攻方向，要聚焦发力、精准施策，确保取得明显进展。要科学论证技术路线。重点是提升前沿技术战略预判能力，加强多元技术路线探索并及时动态调整。要把握发展节奏。综合考虑国家战略需求、技术成熟程度、要素支撑条件等因素，把需要和可能统一起来，分门别类制定实施规划，做到先易后难、由近及远，积极稳步推进。特别是要引导各地牢固树立和践行正确政绩观，坚持全国一盘棋，因地制宜、错位发展，防止盲目“跟风”上项目、乱“烧钱”。要强化产业协同。未来产业与传统产业、新兴产业相辅相成、相互促进，传统产业底子雄厚，未来产业、新兴产业发展就会有后劲。要坚持联动发展，防止单兵突进，推动未来产业同新兴产业、传统产业相得益彰。</w:t>
      </w:r>
    </w:p>
    <w:p w14:paraId="71B07239">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第二，坚持以科技创新为引领。科技突破的程度，很大程度上决定未来产业发展的速度、广度、深度。要充分发挥新型举国体制优势，强化国家战略科技力量作用，坚持“产业出题、科技答题”，大力提升科技支撑引领能力。要立足当前，采取超常规措施，加大重点领域关键核心技术攻关力度，尽快解决制约未来产业发展的“卡脖子”问题；着眼长远，加强基础研究战略性、前瞻性、体系化布局，强化科学研究、技术开发原始创新导向，努力从根本上解决原理性、基础性问题；推动科技创新和产业创新深度融合，加快科技成果转化应用，努力将科研创造力转化为现实生产力。</w:t>
      </w:r>
    </w:p>
    <w:p w14:paraId="0F1780B4">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第三，发挥企业主体作用。企业是创新的主体，很多未来产业的兴起是靠企业一步步突破带动的。要通过政策引导、机制创新、生态优化，推动各类创新资源向企业集聚，大力培育核心技术领先、创新能力强的科技领军企业和高新技术企业，引领带动产业向前沿和高端领域迈进。中央企业是科技创新的国家队，也应成为未来产业的主力军。要支持中央企业结合主责主业发展未来产业，切实增强核心功能，提升核心竞争力。要强化公共服务供给，培育一大批科技型中小企业、专精特新企业、单项冠军企业、独角兽企业，形成百花竞放、百舸争流的生动局面。</w:t>
      </w:r>
    </w:p>
    <w:p w14:paraId="26C8674B">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第四，营造良好政策环境。未来产业培育周期长、市场风险大，政策上要大力支持，政府要做好服务。要完善财税等政策，加大对未来产业的投入。大力发展科技金融，构建与未来产业全生命周期融资需求相适应的金融服务体系，引导长期资本投早、投小、投长期、投硬科技。优化政府采购等政策，支持首台（套）、首批次商品的推广应用。人才是未来产业发展最宝贵的资源。要全方位做好人才培养、引进、使用工作，在全社会营造鼓励创新、宽容失败的浓厚氛围，充分调动人才创新创业积极性。</w:t>
      </w:r>
    </w:p>
    <w:p w14:paraId="039F3076">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第五，健全治理体系。未来产业发展涉及面广，必须加强协同治理，防止出现政出多门、力量分散等情况。要坚持和加强党中央集中统一领导，健全部际协同和央地协作机制。要统筹发展和安全，探索科学有效的监管方式，构建技术监测、风险预警、应急响应体系，前瞻应对技术失控、伦理失范、数据滥用等新型风险，确保既“放得活”又“管得好”，为技术创新和产业发展营造良好环境。要不断深化国际合作，积极参与全球治理，努力推动各方标准共建、规则共商、产业共促。</w:t>
      </w:r>
    </w:p>
    <w:p w14:paraId="524D8C3D">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未来产业技术迭代快、影响因素多、决策风险大，对我们的领导能力和治理水平提出了更高要求。我曾经说过，如果我们对科技变化趋势不掌握、对新兴领域情况不了解，处于“盲人摸象”的状态是不行的。各级领导干部要切实加强科技前沿知识学习，提高专业化能力，努力做到知科技、懂产业、善决策。</w:t>
      </w:r>
    </w:p>
    <w:p w14:paraId="323E8B94">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※这是习近平总书记2026年1月30日在二十届中央政治局第二十四次集体学习时的讲话。</w:t>
      </w:r>
    </w:p>
    <w:p w14:paraId="547B502E">
      <w:pPr>
        <w:pStyle w:val="7"/>
        <w:widowControl/>
        <w:spacing w:beforeAutospacing="0" w:afterAutospacing="0" w:line="520" w:lineRule="exact"/>
        <w:ind w:firstLine="560" w:firstLineChars="200"/>
        <w:jc w:val="both"/>
        <w:rPr>
          <w:rFonts w:hint="eastAsia" w:ascii="宋体" w:hAnsi="宋体" w:cs="宋体"/>
          <w:kern w:val="2"/>
          <w:sz w:val="28"/>
          <w:szCs w:val="28"/>
        </w:rPr>
      </w:pPr>
    </w:p>
    <w:p w14:paraId="24BC56CD">
      <w:pPr>
        <w:jc w:val="right"/>
        <w:rPr>
          <w:rFonts w:ascii="楷体" w:hAnsi="楷体" w:eastAsia="楷体" w:cs="楷体"/>
          <w:sz w:val="24"/>
        </w:rPr>
      </w:pPr>
      <w:r>
        <w:rPr>
          <w:rFonts w:ascii="楷体" w:hAnsi="楷体" w:eastAsia="楷体" w:cs="楷体"/>
          <w:sz w:val="24"/>
        </w:rPr>
        <w:t>（来源：《求是》2026年第11期  2026-05-31）</w:t>
      </w:r>
    </w:p>
    <w:p w14:paraId="00A3AA41">
      <w:pPr>
        <w:jc w:val="right"/>
        <w:rPr>
          <w:rFonts w:ascii="楷体" w:hAnsi="楷体" w:eastAsia="楷体" w:cs="楷体"/>
          <w:sz w:val="24"/>
        </w:rPr>
      </w:pPr>
    </w:p>
    <w:p w14:paraId="7199926B">
      <w:pPr>
        <w:jc w:val="right"/>
        <w:rPr>
          <w:rFonts w:ascii="楷体" w:hAnsi="楷体" w:eastAsia="楷体" w:cs="楷体"/>
          <w:sz w:val="24"/>
        </w:rPr>
      </w:pPr>
    </w:p>
    <w:p w14:paraId="3E17C49C">
      <w:pPr>
        <w:pStyle w:val="7"/>
        <w:widowControl/>
        <w:spacing w:before="0" w:beforeAutospacing="0" w:after="0" w:afterAutospacing="0" w:line="520" w:lineRule="atLeast"/>
        <w:jc w:val="center"/>
        <w:rPr>
          <w:rStyle w:val="10"/>
          <w:rFonts w:cs="黑体" w:asciiTheme="minorEastAsia" w:hAnsiTheme="minorEastAsia" w:eastAsiaTheme="minorEastAsia"/>
          <w:bCs/>
          <w:color w:val="262626"/>
          <w:sz w:val="32"/>
          <w:szCs w:val="32"/>
        </w:rPr>
      </w:pPr>
      <w:r>
        <w:rPr>
          <w:rStyle w:val="10"/>
          <w:rFonts w:cs="黑体" w:asciiTheme="minorEastAsia" w:hAnsiTheme="minorEastAsia" w:eastAsiaTheme="minorEastAsia"/>
          <w:bCs/>
          <w:color w:val="262626"/>
          <w:sz w:val="32"/>
          <w:szCs w:val="32"/>
        </w:rPr>
        <w:t>习近平给中共一大纪念馆、南湖革命纪念馆</w:t>
      </w:r>
    </w:p>
    <w:p w14:paraId="19AD34C0">
      <w:pPr>
        <w:pStyle w:val="7"/>
        <w:widowControl/>
        <w:spacing w:before="0" w:beforeAutospacing="0" w:after="0" w:afterAutospacing="0" w:line="520" w:lineRule="atLeast"/>
        <w:jc w:val="center"/>
        <w:rPr>
          <w:rStyle w:val="10"/>
          <w:rFonts w:ascii="黑体" w:hAnsi="黑体" w:eastAsia="黑体" w:cs="黑体"/>
          <w:bCs/>
          <w:color w:val="262626"/>
          <w:sz w:val="32"/>
          <w:szCs w:val="32"/>
        </w:rPr>
      </w:pPr>
      <w:r>
        <w:rPr>
          <w:rStyle w:val="10"/>
          <w:rFonts w:cs="黑体" w:asciiTheme="minorEastAsia" w:hAnsiTheme="minorEastAsia" w:eastAsiaTheme="minorEastAsia"/>
          <w:bCs/>
          <w:color w:val="262626"/>
          <w:sz w:val="32"/>
          <w:szCs w:val="32"/>
        </w:rPr>
        <w:t>少先队红领巾讲解员的回信</w:t>
      </w:r>
      <w:r>
        <w:rPr>
          <w:rStyle w:val="10"/>
          <w:rFonts w:ascii="楷体" w:hAnsi="楷体" w:eastAsia="楷体" w:cs="黑体"/>
          <w:bCs/>
          <w:color w:val="262626"/>
          <w:sz w:val="32"/>
          <w:szCs w:val="32"/>
        </w:rPr>
        <w:t>（全文）</w:t>
      </w:r>
    </w:p>
    <w:p w14:paraId="3D91D4F5">
      <w:pPr>
        <w:rPr>
          <w:rFonts w:ascii="楷体" w:hAnsi="楷体" w:eastAsia="楷体" w:cs="楷体"/>
          <w:sz w:val="24"/>
        </w:rPr>
      </w:pPr>
    </w:p>
    <w:p w14:paraId="2E5893EF">
      <w:pPr>
        <w:spacing w:line="520" w:lineRule="exact"/>
        <w:ind w:firstLine="560" w:firstLineChars="200"/>
        <w:rPr>
          <w:rFonts w:ascii="宋体" w:hAnsi="宋体" w:cs="宋体"/>
          <w:sz w:val="28"/>
          <w:szCs w:val="28"/>
        </w:rPr>
      </w:pPr>
      <w:r>
        <w:rPr>
          <w:rFonts w:ascii="宋体" w:hAnsi="宋体" w:cs="宋体"/>
          <w:sz w:val="28"/>
          <w:szCs w:val="28"/>
        </w:rPr>
        <w:t>中共一大纪念馆、南湖革命纪念馆少先队红领巾讲解员：</w:t>
      </w:r>
    </w:p>
    <w:p w14:paraId="12FFD73B">
      <w:pPr>
        <w:spacing w:line="520" w:lineRule="exact"/>
        <w:ind w:firstLine="560" w:firstLineChars="200"/>
        <w:rPr>
          <w:rFonts w:ascii="宋体" w:hAnsi="宋体" w:cs="宋体"/>
          <w:sz w:val="28"/>
          <w:szCs w:val="28"/>
        </w:rPr>
      </w:pPr>
      <w:r>
        <w:rPr>
          <w:rFonts w:ascii="宋体" w:hAnsi="宋体" w:cs="宋体"/>
          <w:sz w:val="28"/>
          <w:szCs w:val="28"/>
        </w:rPr>
        <w:t>来信收到了。得知你们在一大会址和南湖红船旁，用心用情讲述党的历史、革命故事和英雄事迹，厚植了爱党、爱国、爱社会主义的情感，得到了锻炼与成长，我感到欣慰。</w:t>
      </w:r>
    </w:p>
    <w:p w14:paraId="77358701">
      <w:pPr>
        <w:spacing w:line="520" w:lineRule="exact"/>
        <w:ind w:firstLine="560" w:firstLineChars="200"/>
        <w:rPr>
          <w:rFonts w:ascii="宋体" w:hAnsi="宋体" w:cs="宋体"/>
          <w:sz w:val="28"/>
          <w:szCs w:val="28"/>
        </w:rPr>
      </w:pPr>
      <w:r>
        <w:rPr>
          <w:rFonts w:ascii="宋体" w:hAnsi="宋体" w:cs="宋体"/>
          <w:sz w:val="28"/>
          <w:szCs w:val="28"/>
        </w:rPr>
        <w:t>今年是中国共产党成立105周年，党的事业需要一代又一代人接续奋斗。希望你们高举队旗跟党走，传承红色基因，增长知识本领，磨练意志品质，做党和人民的红孩子，在新征程上跑好历史接力赛。</w:t>
      </w:r>
    </w:p>
    <w:p w14:paraId="4D25322F">
      <w:pPr>
        <w:spacing w:line="520" w:lineRule="exact"/>
        <w:ind w:firstLine="560" w:firstLineChars="200"/>
        <w:rPr>
          <w:rFonts w:ascii="楷体" w:hAnsi="楷体" w:eastAsia="楷体" w:cs="楷体"/>
          <w:sz w:val="24"/>
        </w:rPr>
      </w:pPr>
      <w:r>
        <w:rPr>
          <w:rFonts w:ascii="宋体" w:hAnsi="宋体" w:cs="宋体"/>
          <w:sz w:val="28"/>
          <w:szCs w:val="28"/>
        </w:rPr>
        <w:t>“六一”国际儿童节就要到了，祝你们和全国的小朋友们节日快乐！</w:t>
      </w:r>
    </w:p>
    <w:p w14:paraId="240557F3">
      <w:pPr>
        <w:rPr>
          <w:rFonts w:ascii="楷体" w:hAnsi="楷体" w:eastAsia="楷体" w:cs="楷体"/>
          <w:sz w:val="24"/>
        </w:rPr>
      </w:pPr>
    </w:p>
    <w:p w14:paraId="67436B08">
      <w:pPr>
        <w:jc w:val="right"/>
        <w:rPr>
          <w:rFonts w:ascii="楷体" w:hAnsi="楷体" w:eastAsia="楷体" w:cs="楷体"/>
          <w:sz w:val="24"/>
        </w:rPr>
      </w:pPr>
      <w:r>
        <w:rPr>
          <w:rFonts w:ascii="楷体" w:hAnsi="楷体" w:eastAsia="楷体" w:cs="楷体"/>
          <w:sz w:val="24"/>
        </w:rPr>
        <w:t>（来源：“学习强国”学习平台  2026-05-31）</w:t>
      </w:r>
    </w:p>
    <w:p w14:paraId="504B8FAA">
      <w:pPr>
        <w:jc w:val="right"/>
        <w:rPr>
          <w:rFonts w:ascii="楷体" w:hAnsi="楷体" w:eastAsia="楷体" w:cs="楷体"/>
          <w:sz w:val="24"/>
        </w:rPr>
      </w:pPr>
    </w:p>
    <w:p w14:paraId="12123999">
      <w:pPr>
        <w:jc w:val="right"/>
        <w:rPr>
          <w:rFonts w:ascii="楷体" w:hAnsi="楷体" w:eastAsia="楷体" w:cs="楷体"/>
          <w:sz w:val="24"/>
        </w:rPr>
      </w:pPr>
    </w:p>
    <w:p w14:paraId="440694D0">
      <w:pPr>
        <w:jc w:val="right"/>
        <w:rPr>
          <w:rFonts w:ascii="楷体" w:hAnsi="楷体" w:eastAsia="楷体" w:cs="楷体"/>
          <w:sz w:val="24"/>
        </w:rPr>
      </w:pPr>
    </w:p>
    <w:p w14:paraId="7142E4ED">
      <w:pPr>
        <w:jc w:val="right"/>
        <w:rPr>
          <w:rFonts w:ascii="楷体" w:hAnsi="楷体" w:eastAsia="楷体" w:cs="楷体"/>
          <w:sz w:val="24"/>
        </w:rPr>
      </w:pPr>
    </w:p>
    <w:p w14:paraId="0BA4C8B2">
      <w:pPr>
        <w:jc w:val="right"/>
        <w:rPr>
          <w:rFonts w:ascii="楷体" w:hAnsi="楷体" w:eastAsia="楷体" w:cs="楷体"/>
          <w:sz w:val="24"/>
        </w:rPr>
      </w:pPr>
    </w:p>
    <w:p w14:paraId="710CA3E2">
      <w:pPr>
        <w:jc w:val="right"/>
        <w:rPr>
          <w:rFonts w:ascii="楷体" w:hAnsi="楷体" w:eastAsia="楷体" w:cs="楷体"/>
          <w:sz w:val="24"/>
        </w:rPr>
      </w:pPr>
    </w:p>
    <w:p w14:paraId="735E8F23">
      <w:pPr>
        <w:jc w:val="right"/>
        <w:rPr>
          <w:rFonts w:ascii="楷体" w:hAnsi="楷体" w:eastAsia="楷体" w:cs="楷体"/>
          <w:sz w:val="24"/>
        </w:rPr>
      </w:pPr>
    </w:p>
    <w:p w14:paraId="68A326EA">
      <w:pPr>
        <w:jc w:val="right"/>
        <w:rPr>
          <w:rFonts w:ascii="楷体" w:hAnsi="楷体" w:eastAsia="楷体" w:cs="楷体"/>
          <w:sz w:val="24"/>
        </w:rPr>
      </w:pPr>
    </w:p>
    <w:p w14:paraId="3FF5C1C3">
      <w:pPr>
        <w:jc w:val="right"/>
        <w:rPr>
          <w:rFonts w:ascii="楷体" w:hAnsi="楷体" w:eastAsia="楷体" w:cs="楷体"/>
          <w:sz w:val="24"/>
        </w:rPr>
      </w:pPr>
    </w:p>
    <w:p w14:paraId="472D20F3">
      <w:pPr>
        <w:jc w:val="right"/>
        <w:rPr>
          <w:rFonts w:ascii="楷体" w:hAnsi="楷体" w:eastAsia="楷体" w:cs="楷体"/>
          <w:sz w:val="24"/>
        </w:rPr>
      </w:pPr>
    </w:p>
    <w:p w14:paraId="3ED2B62D">
      <w:pPr>
        <w:jc w:val="right"/>
        <w:rPr>
          <w:rFonts w:ascii="楷体" w:hAnsi="楷体" w:eastAsia="楷体" w:cs="楷体"/>
          <w:sz w:val="24"/>
        </w:rPr>
      </w:pPr>
    </w:p>
    <w:p w14:paraId="2444CDD9">
      <w:pPr>
        <w:jc w:val="right"/>
        <w:rPr>
          <w:rFonts w:ascii="楷体" w:hAnsi="楷体" w:eastAsia="楷体" w:cs="楷体"/>
          <w:sz w:val="24"/>
        </w:rPr>
      </w:pPr>
    </w:p>
    <w:p w14:paraId="32613805">
      <w:pPr>
        <w:jc w:val="right"/>
        <w:rPr>
          <w:rFonts w:ascii="楷体" w:hAnsi="楷体" w:eastAsia="楷体" w:cs="楷体"/>
          <w:sz w:val="24"/>
        </w:rPr>
      </w:pPr>
    </w:p>
    <w:p w14:paraId="637EC758">
      <w:pPr>
        <w:jc w:val="right"/>
        <w:rPr>
          <w:rFonts w:ascii="楷体" w:hAnsi="楷体" w:eastAsia="楷体" w:cs="楷体"/>
          <w:sz w:val="24"/>
        </w:rPr>
      </w:pPr>
    </w:p>
    <w:p w14:paraId="529E9064">
      <w:pPr>
        <w:jc w:val="right"/>
        <w:rPr>
          <w:rFonts w:ascii="楷体" w:hAnsi="楷体" w:eastAsia="楷体" w:cs="楷体"/>
          <w:sz w:val="24"/>
        </w:rPr>
      </w:pPr>
    </w:p>
    <w:p w14:paraId="1FA26E5A">
      <w:pPr>
        <w:jc w:val="right"/>
        <w:rPr>
          <w:rFonts w:ascii="楷体" w:hAnsi="楷体" w:eastAsia="楷体" w:cs="楷体"/>
          <w:sz w:val="24"/>
        </w:rPr>
      </w:pPr>
    </w:p>
    <w:p w14:paraId="4D361330">
      <w:pPr>
        <w:jc w:val="right"/>
        <w:rPr>
          <w:rFonts w:ascii="楷体" w:hAnsi="楷体" w:eastAsia="楷体" w:cs="楷体"/>
          <w:sz w:val="24"/>
        </w:rPr>
      </w:pPr>
    </w:p>
    <w:p w14:paraId="78BAA205">
      <w:pPr>
        <w:jc w:val="right"/>
        <w:rPr>
          <w:rFonts w:ascii="楷体" w:hAnsi="楷体" w:eastAsia="楷体" w:cs="楷体"/>
          <w:sz w:val="24"/>
        </w:rPr>
      </w:pPr>
    </w:p>
    <w:p w14:paraId="551E3498">
      <w:pPr>
        <w:jc w:val="right"/>
        <w:rPr>
          <w:rFonts w:ascii="楷体" w:hAnsi="楷体" w:eastAsia="楷体" w:cs="楷体"/>
          <w:sz w:val="24"/>
        </w:rPr>
      </w:pPr>
    </w:p>
    <w:p w14:paraId="7954C8C9">
      <w:pPr>
        <w:jc w:val="right"/>
        <w:rPr>
          <w:rFonts w:ascii="楷体" w:hAnsi="楷体" w:eastAsia="楷体" w:cs="楷体"/>
          <w:sz w:val="24"/>
        </w:rPr>
      </w:pPr>
    </w:p>
    <w:p w14:paraId="419F375A">
      <w:pPr>
        <w:jc w:val="right"/>
        <w:rPr>
          <w:rFonts w:ascii="楷体" w:hAnsi="楷体" w:eastAsia="楷体" w:cs="楷体"/>
          <w:sz w:val="24"/>
        </w:rPr>
      </w:pPr>
    </w:p>
    <w:p w14:paraId="64B1BB03">
      <w:pPr>
        <w:jc w:val="right"/>
        <w:rPr>
          <w:rFonts w:ascii="楷体" w:hAnsi="楷体" w:eastAsia="楷体" w:cs="楷体"/>
          <w:sz w:val="24"/>
        </w:rPr>
      </w:pPr>
    </w:p>
    <w:p w14:paraId="6F14B96D">
      <w:pPr>
        <w:pStyle w:val="7"/>
        <w:widowControl/>
        <w:spacing w:before="0" w:beforeAutospacing="0" w:after="0" w:afterAutospacing="0" w:line="520" w:lineRule="atLeast"/>
        <w:jc w:val="center"/>
        <w:rPr>
          <w:rStyle w:val="10"/>
          <w:rFonts w:cs="黑体" w:asciiTheme="minorEastAsia" w:hAnsiTheme="minorEastAsia" w:eastAsiaTheme="minorEastAsia"/>
          <w:bCs/>
          <w:color w:val="262626"/>
          <w:sz w:val="32"/>
          <w:szCs w:val="32"/>
        </w:rPr>
      </w:pPr>
      <w:r>
        <w:rPr>
          <w:rStyle w:val="10"/>
          <w:rFonts w:cs="黑体" w:asciiTheme="minorEastAsia" w:hAnsiTheme="minorEastAsia" w:eastAsiaTheme="minorEastAsia"/>
          <w:bCs/>
          <w:color w:val="262626"/>
          <w:sz w:val="32"/>
          <w:szCs w:val="32"/>
        </w:rPr>
        <w:t>继往开来、砥砺同行</w:t>
      </w:r>
      <w:r>
        <w:rPr>
          <w:rStyle w:val="10"/>
          <w:rFonts w:hint="eastAsia" w:cs="黑体" w:asciiTheme="minorEastAsia" w:hAnsiTheme="minorEastAsia" w:eastAsiaTheme="minorEastAsia"/>
          <w:bCs/>
          <w:color w:val="262626"/>
          <w:sz w:val="32"/>
          <w:szCs w:val="32"/>
        </w:rPr>
        <w:t xml:space="preserve"> </w:t>
      </w:r>
      <w:r>
        <w:rPr>
          <w:rStyle w:val="10"/>
          <w:rFonts w:cs="黑体" w:asciiTheme="minorEastAsia" w:hAnsiTheme="minorEastAsia" w:eastAsiaTheme="minorEastAsia"/>
          <w:bCs/>
          <w:color w:val="262626"/>
          <w:sz w:val="32"/>
          <w:szCs w:val="32"/>
        </w:rPr>
        <w:t xml:space="preserve"> 续写中朝传统友谊崭新篇章</w:t>
      </w:r>
    </w:p>
    <w:p w14:paraId="7DC9CE35">
      <w:pPr>
        <w:pStyle w:val="7"/>
        <w:widowControl/>
        <w:spacing w:before="0" w:beforeAutospacing="0" w:after="0" w:afterAutospacing="0" w:line="520" w:lineRule="atLeast"/>
        <w:jc w:val="center"/>
        <w:rPr>
          <w:rStyle w:val="10"/>
          <w:rFonts w:cs="黑体" w:asciiTheme="minorEastAsia" w:hAnsiTheme="minorEastAsia" w:eastAsiaTheme="minorEastAsia"/>
          <w:bCs/>
          <w:color w:val="262626"/>
          <w:sz w:val="32"/>
          <w:szCs w:val="32"/>
        </w:rPr>
      </w:pPr>
      <w:r>
        <w:rPr>
          <w:rStyle w:val="10"/>
          <w:rFonts w:cs="黑体" w:asciiTheme="minorEastAsia" w:hAnsiTheme="minorEastAsia" w:eastAsiaTheme="minorEastAsia"/>
          <w:bCs/>
          <w:color w:val="262626"/>
          <w:sz w:val="32"/>
          <w:szCs w:val="32"/>
        </w:rPr>
        <w:t>中共中央总书记、中华人民共和国主席 习近平</w:t>
      </w:r>
    </w:p>
    <w:p w14:paraId="7330DEF2">
      <w:pPr>
        <w:pStyle w:val="7"/>
        <w:widowControl/>
        <w:spacing w:beforeAutospacing="0" w:afterAutospacing="0" w:line="520" w:lineRule="atLeast"/>
        <w:jc w:val="center"/>
        <w:rPr>
          <w:rStyle w:val="10"/>
          <w:rFonts w:ascii="黑体" w:hAnsi="黑体" w:eastAsia="黑体" w:cs="黑体"/>
          <w:bCs/>
          <w:color w:val="262626"/>
          <w:sz w:val="32"/>
          <w:szCs w:val="32"/>
        </w:rPr>
      </w:pPr>
    </w:p>
    <w:p w14:paraId="5B11767E">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今年是《中朝友好合作互助条约》签订65周年。应朝鲜劳动党总书记、国务委员长金正恩同志邀请，我即将对朝鲜进行国事访问。这是我时隔7年再次访问美丽的朝鲜。我期待同金正恩总书记共话中朝传统友谊，共商中朝关系发展大计。</w:t>
      </w:r>
    </w:p>
    <w:p w14:paraId="2253EC67">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中朝两国是守望相助、命运与共的社会主义友好邻邦。中朝传统友谊是两党两国和两国人民共同的宝贵财富。无论时代如何变迁、国际形势如何变化，中朝传统友谊始终牢不可破、历久弥坚，不断焕发蓬勃生机活力。</w:t>
      </w:r>
    </w:p>
    <w:p w14:paraId="75C6F3C1">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最高层战略引领是中朝关系的最大优势。历史上，中朝老一辈领导人相交相知、亲密无间。近年来，我同金正恩总书记6次会晤，保持密切战略沟通，共同擘画中朝关系发展蓝图。我坚信，中朝关系这艘航船有最高领导人领航掌舵，必将乘风破浪、勇往直前。</w:t>
      </w:r>
    </w:p>
    <w:p w14:paraId="34D66027">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社会主义共同理想是中朝关系的鲜明底色。中国共产党和朝鲜劳动党同为马克思主义执政党，中朝两国是社会主义道路上的同行者。我坚信，两党两国携手推动各自党和国家事业发展，持续加强务实交流合作，必将有力促进国家繁荣富强和人民幸福安康，不断彰显社会主义的显著优势和光明前景。</w:t>
      </w:r>
    </w:p>
    <w:p w14:paraId="106A99F7">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命运与共的传统友谊是中朝关系的深厚根基。在争取国家独立和民族解放的峥嵘岁月中，中朝两国人民休戚与共、生死相依，用鲜血凝结了伟大的战斗友谊。在各自社会主义事业发展中，两国人民携手并肩、同甘共苦，生动诠释了彼此信赖、团结互助的同志情谊。我坚信，历经时代变迁和国际风云变幻考验的中朝传统友谊，必将薪火相传、万古长青。</w:t>
      </w:r>
    </w:p>
    <w:p w14:paraId="2884D233">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高水平战略协作是中朝关系的时代内涵。促进地区长治久安、世界和平稳定是两党两国和两国人民的共同追求。双方坚定支持彼此维护国家主权、安全、发展利益，携手维护地区和平安宁、国际公平正义和战后国际秩序。我坚信，中朝双方持续深化战略协作，必将共同走好和平发展、合作共赢的人间正道。</w:t>
      </w:r>
    </w:p>
    <w:p w14:paraId="666368FA">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近年来，面对加速演进的世界百年变局和变乱交织的国际形势，中朝双方坚持集中精力办好自己的事，在社会主义道路上砥砺前行、不懈奋斗。中国实现“十五五”良好开局，正在奋力开创中国式现代化建设新局面，向着第二个百年奋斗目标阔步迈进。朝鲜劳动党胜利召开第九次代表大会，对朝鲜党和国家事业发展作出战略规划和重大部署，开启社会主义全面发展新时期。</w:t>
      </w:r>
    </w:p>
    <w:p w14:paraId="2E123BCB">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维护好、巩固好、发展好中朝关系始终是中国党和政府坚定不移的方针。当前，中朝关系站在新的历史起点，面临新的发展机遇，肩负新的时代使命。中方愿同朝方一道，从战略高度把握中朝关系，推动中朝关系与时俱进、得到更大发展。</w:t>
      </w:r>
    </w:p>
    <w:p w14:paraId="7F6044D7">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深化战略沟通，牢牢把握中朝关系发展正确方向。我们要保持两党两国高层交往优良传统，像亲戚一样常来往、多走动。以《中朝友好合作互助条约》签订65周年为契机，加强党政军各部门各层级沟通交往，落实好双方重要共识，为中朝关系发展注入强劲动力。</w:t>
      </w:r>
    </w:p>
    <w:p w14:paraId="63A3193B">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加强交流互鉴，共同推动两国社会主义事业行稳致远。我们要坚持道不变、志不改，相互支持彼此走符合自身国情的社会主义道路，坚定维护两国政治安全。坚持和加强党的全面领导，拓展两党交往合作，深化治党治国经验交流互鉴，引领两国社会主义事业不断从胜利走向胜利。</w:t>
      </w:r>
    </w:p>
    <w:p w14:paraId="624D4C33">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拓展务实合作，持续增进两国人民福祉和友谊。我们要加强两国发展战略对接，挖掘各领域合作潜力，共享机遇，共促发展，更好惠及两国人民。通过灵活多样的形式，持续活跃友好往来，深化相互了解，拉紧情感纽带，把中朝友好的接力棒一代一代传下去。</w:t>
      </w:r>
    </w:p>
    <w:p w14:paraId="63F95571">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密切多边协作，坚定捍卫国际公平正义。我们要顺应时代潮流，加强战略沟通和协调配合，共同维护以联合国为核心的国际体系和以国际法为基础的国际秩序，反对霸权主义和强权政治，反对一切复活军国主义、危害地区安全稳定的图谋和行径。共同推进平等有序的世界多极化、普惠包容的经济全球化，落实四大全球倡议，携手推动构建人类命运共同体。</w:t>
      </w:r>
    </w:p>
    <w:p w14:paraId="2A185853">
      <w:pPr>
        <w:pStyle w:val="7"/>
        <w:widowControl/>
        <w:spacing w:beforeAutospacing="0" w:afterAutospacing="0" w:line="520" w:lineRule="exact"/>
        <w:ind w:firstLine="560" w:firstLineChars="200"/>
        <w:jc w:val="both"/>
        <w:rPr>
          <w:rFonts w:ascii="宋体" w:hAnsi="宋体" w:cs="宋体"/>
          <w:kern w:val="2"/>
          <w:sz w:val="28"/>
          <w:szCs w:val="28"/>
        </w:rPr>
      </w:pPr>
      <w:r>
        <w:rPr>
          <w:rFonts w:ascii="宋体" w:hAnsi="宋体" w:cs="宋体"/>
          <w:kern w:val="2"/>
          <w:sz w:val="28"/>
          <w:szCs w:val="28"/>
        </w:rPr>
        <w:t>岁月共磨砺，烈火见真金。我们愿同朝鲜同志携手前行、续写新篇，让中朝传统友谊焕发更加璀璨的时代光辉，为促进地区乃至世界和平稳定和发展繁荣作出更大贡献。</w:t>
      </w:r>
    </w:p>
    <w:p w14:paraId="38E387EE">
      <w:pPr>
        <w:pStyle w:val="7"/>
        <w:widowControl/>
        <w:spacing w:beforeAutospacing="0" w:afterAutospacing="0" w:line="520" w:lineRule="exact"/>
        <w:ind w:firstLine="480" w:firstLineChars="200"/>
        <w:jc w:val="right"/>
        <w:rPr>
          <w:rFonts w:ascii="楷体" w:hAnsi="楷体" w:eastAsia="楷体" w:cs="楷体"/>
          <w:kern w:val="2"/>
        </w:rPr>
      </w:pPr>
      <w:r>
        <w:rPr>
          <w:rFonts w:hint="eastAsia" w:ascii="楷体" w:hAnsi="楷体" w:eastAsia="楷体" w:cs="楷体"/>
          <w:kern w:val="2"/>
        </w:rPr>
        <w:t>（来源：“学习强国”学习平台  2026-06-08）</w:t>
      </w:r>
    </w:p>
    <w:p w14:paraId="603BCA10">
      <w:pPr>
        <w:jc w:val="center"/>
        <w:rPr>
          <w:rFonts w:ascii="楷体" w:hAnsi="楷体" w:eastAsia="楷体" w:cs="楷体"/>
          <w:sz w:val="24"/>
        </w:rPr>
      </w:pPr>
    </w:p>
    <w:p w14:paraId="39DBF3AD">
      <w:pPr>
        <w:spacing w:line="540" w:lineRule="exact"/>
        <w:rPr>
          <w:rFonts w:ascii="楷体" w:hAnsi="楷体" w:eastAsia="楷体" w:cs="楷体"/>
          <w:sz w:val="28"/>
          <w:szCs w:val="28"/>
        </w:rPr>
      </w:pPr>
    </w:p>
    <w:sectPr>
      <w:footerReference r:id="rId3" w:type="default"/>
      <w:pgSz w:w="11906" w:h="16838"/>
      <w:pgMar w:top="1418" w:right="1701" w:bottom="1418" w:left="170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9B931">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A6DD7C">
                          <w:pPr>
                            <w:pStyle w:val="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2A6DD7C">
                    <w:pPr>
                      <w:pStyle w:val="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D1B"/>
    <w:rsid w:val="00065609"/>
    <w:rsid w:val="00180074"/>
    <w:rsid w:val="001A5553"/>
    <w:rsid w:val="001E4275"/>
    <w:rsid w:val="0026364D"/>
    <w:rsid w:val="002755CC"/>
    <w:rsid w:val="002A086B"/>
    <w:rsid w:val="00373CF3"/>
    <w:rsid w:val="003E7D0E"/>
    <w:rsid w:val="00437ACD"/>
    <w:rsid w:val="004541E9"/>
    <w:rsid w:val="00477D3C"/>
    <w:rsid w:val="004876C2"/>
    <w:rsid w:val="004C5B22"/>
    <w:rsid w:val="004E2431"/>
    <w:rsid w:val="00553BBE"/>
    <w:rsid w:val="00585913"/>
    <w:rsid w:val="005E7CC0"/>
    <w:rsid w:val="00627E18"/>
    <w:rsid w:val="00645275"/>
    <w:rsid w:val="0067142A"/>
    <w:rsid w:val="006B720A"/>
    <w:rsid w:val="006F0B60"/>
    <w:rsid w:val="00712CF1"/>
    <w:rsid w:val="00720D95"/>
    <w:rsid w:val="00743AD7"/>
    <w:rsid w:val="00792315"/>
    <w:rsid w:val="007D6259"/>
    <w:rsid w:val="007F1A3E"/>
    <w:rsid w:val="00834310"/>
    <w:rsid w:val="00850C3E"/>
    <w:rsid w:val="008907E6"/>
    <w:rsid w:val="00890D64"/>
    <w:rsid w:val="008C2176"/>
    <w:rsid w:val="008F59BE"/>
    <w:rsid w:val="00A234E3"/>
    <w:rsid w:val="00A40E47"/>
    <w:rsid w:val="00AA7FDF"/>
    <w:rsid w:val="00AE3C62"/>
    <w:rsid w:val="00B14D5A"/>
    <w:rsid w:val="00B30E46"/>
    <w:rsid w:val="00B947F0"/>
    <w:rsid w:val="00B976CA"/>
    <w:rsid w:val="00C21913"/>
    <w:rsid w:val="00C40AC5"/>
    <w:rsid w:val="00C54616"/>
    <w:rsid w:val="00CA18F0"/>
    <w:rsid w:val="00D025F1"/>
    <w:rsid w:val="00D760F6"/>
    <w:rsid w:val="00DE2D1B"/>
    <w:rsid w:val="00DF0974"/>
    <w:rsid w:val="00E5140C"/>
    <w:rsid w:val="00F04DD0"/>
    <w:rsid w:val="00F44596"/>
    <w:rsid w:val="00F61B36"/>
    <w:rsid w:val="00FB41B6"/>
    <w:rsid w:val="00FC4346"/>
    <w:rsid w:val="00FD4103"/>
    <w:rsid w:val="014F32C7"/>
    <w:rsid w:val="01514E02"/>
    <w:rsid w:val="0177283A"/>
    <w:rsid w:val="019B3634"/>
    <w:rsid w:val="01B451ED"/>
    <w:rsid w:val="020C40F2"/>
    <w:rsid w:val="0236558C"/>
    <w:rsid w:val="035C6585"/>
    <w:rsid w:val="039E740C"/>
    <w:rsid w:val="03F2394C"/>
    <w:rsid w:val="06691B12"/>
    <w:rsid w:val="07F7378A"/>
    <w:rsid w:val="091361A6"/>
    <w:rsid w:val="09BC05EC"/>
    <w:rsid w:val="09BF1491"/>
    <w:rsid w:val="0A975A9B"/>
    <w:rsid w:val="0B41524D"/>
    <w:rsid w:val="0BCE17D5"/>
    <w:rsid w:val="0BD704F5"/>
    <w:rsid w:val="0C5A2C81"/>
    <w:rsid w:val="0D38267F"/>
    <w:rsid w:val="0DCF4D92"/>
    <w:rsid w:val="0E1F36F5"/>
    <w:rsid w:val="0E835B7C"/>
    <w:rsid w:val="10993435"/>
    <w:rsid w:val="10B22749"/>
    <w:rsid w:val="11A719CE"/>
    <w:rsid w:val="11EA67D1"/>
    <w:rsid w:val="122B3D73"/>
    <w:rsid w:val="125F79E1"/>
    <w:rsid w:val="12607DAE"/>
    <w:rsid w:val="13345697"/>
    <w:rsid w:val="13402391"/>
    <w:rsid w:val="137C2C7B"/>
    <w:rsid w:val="15024206"/>
    <w:rsid w:val="163F34B3"/>
    <w:rsid w:val="184E6EB7"/>
    <w:rsid w:val="189323C5"/>
    <w:rsid w:val="18AD045A"/>
    <w:rsid w:val="18C9062F"/>
    <w:rsid w:val="19C57049"/>
    <w:rsid w:val="1B3C333B"/>
    <w:rsid w:val="1C7111A9"/>
    <w:rsid w:val="1D74768E"/>
    <w:rsid w:val="1DCA004F"/>
    <w:rsid w:val="1DDFBE4E"/>
    <w:rsid w:val="1E375254"/>
    <w:rsid w:val="1E9223E9"/>
    <w:rsid w:val="1FB41730"/>
    <w:rsid w:val="1FC53887"/>
    <w:rsid w:val="1FCF5501"/>
    <w:rsid w:val="20357DE4"/>
    <w:rsid w:val="209F6845"/>
    <w:rsid w:val="211F4DD9"/>
    <w:rsid w:val="21631FBD"/>
    <w:rsid w:val="21842B9D"/>
    <w:rsid w:val="242C5ED7"/>
    <w:rsid w:val="24B865DC"/>
    <w:rsid w:val="24CF6FCD"/>
    <w:rsid w:val="264D055F"/>
    <w:rsid w:val="26FB7095"/>
    <w:rsid w:val="27320831"/>
    <w:rsid w:val="27457AAE"/>
    <w:rsid w:val="2750210E"/>
    <w:rsid w:val="27D52B4D"/>
    <w:rsid w:val="27E60CEC"/>
    <w:rsid w:val="28003E99"/>
    <w:rsid w:val="28705EE0"/>
    <w:rsid w:val="28CA642A"/>
    <w:rsid w:val="28F7360E"/>
    <w:rsid w:val="29983E22"/>
    <w:rsid w:val="2A390578"/>
    <w:rsid w:val="2BDB0430"/>
    <w:rsid w:val="2C251BC9"/>
    <w:rsid w:val="2D615418"/>
    <w:rsid w:val="2DE0224B"/>
    <w:rsid w:val="2E2F6D2F"/>
    <w:rsid w:val="2EC31CEB"/>
    <w:rsid w:val="2F25260C"/>
    <w:rsid w:val="2FF373B3"/>
    <w:rsid w:val="2FFB6EC7"/>
    <w:rsid w:val="30CE0611"/>
    <w:rsid w:val="30D935EA"/>
    <w:rsid w:val="30EB33E1"/>
    <w:rsid w:val="31F51BC5"/>
    <w:rsid w:val="355908E3"/>
    <w:rsid w:val="357F67EE"/>
    <w:rsid w:val="379C2C15"/>
    <w:rsid w:val="37AA6032"/>
    <w:rsid w:val="3834332E"/>
    <w:rsid w:val="38606463"/>
    <w:rsid w:val="386D1900"/>
    <w:rsid w:val="394E1745"/>
    <w:rsid w:val="39A9025E"/>
    <w:rsid w:val="3A2D4A6A"/>
    <w:rsid w:val="3B781D15"/>
    <w:rsid w:val="3C180A13"/>
    <w:rsid w:val="3C402163"/>
    <w:rsid w:val="3C772490"/>
    <w:rsid w:val="3DBF3863"/>
    <w:rsid w:val="3E00469B"/>
    <w:rsid w:val="3E2C3EFE"/>
    <w:rsid w:val="3F0D096E"/>
    <w:rsid w:val="3FDA68CC"/>
    <w:rsid w:val="401E041B"/>
    <w:rsid w:val="40B97058"/>
    <w:rsid w:val="41F9276E"/>
    <w:rsid w:val="42C6780A"/>
    <w:rsid w:val="431E13F4"/>
    <w:rsid w:val="43DB649A"/>
    <w:rsid w:val="44307631"/>
    <w:rsid w:val="4477010F"/>
    <w:rsid w:val="448922C7"/>
    <w:rsid w:val="44B0024A"/>
    <w:rsid w:val="46601D24"/>
    <w:rsid w:val="46E62A38"/>
    <w:rsid w:val="4714323A"/>
    <w:rsid w:val="47174AD8"/>
    <w:rsid w:val="471C7F42"/>
    <w:rsid w:val="4780267D"/>
    <w:rsid w:val="48315726"/>
    <w:rsid w:val="4A280C46"/>
    <w:rsid w:val="4AC373C8"/>
    <w:rsid w:val="4BC12B0C"/>
    <w:rsid w:val="4E1210B6"/>
    <w:rsid w:val="4F396E5C"/>
    <w:rsid w:val="4FEA6A7C"/>
    <w:rsid w:val="505542F1"/>
    <w:rsid w:val="50F10DFE"/>
    <w:rsid w:val="51F577C4"/>
    <w:rsid w:val="53AD7D9F"/>
    <w:rsid w:val="555F460E"/>
    <w:rsid w:val="558E89B3"/>
    <w:rsid w:val="55A41C2D"/>
    <w:rsid w:val="57064221"/>
    <w:rsid w:val="57631674"/>
    <w:rsid w:val="57803FD4"/>
    <w:rsid w:val="57EC0D14"/>
    <w:rsid w:val="589342FA"/>
    <w:rsid w:val="59617E35"/>
    <w:rsid w:val="59A246D5"/>
    <w:rsid w:val="5A704A06"/>
    <w:rsid w:val="5B843E3C"/>
    <w:rsid w:val="5BBE331C"/>
    <w:rsid w:val="5C537F09"/>
    <w:rsid w:val="6155027F"/>
    <w:rsid w:val="62210161"/>
    <w:rsid w:val="6271541F"/>
    <w:rsid w:val="628737F1"/>
    <w:rsid w:val="62B54226"/>
    <w:rsid w:val="62F45876"/>
    <w:rsid w:val="63E02C32"/>
    <w:rsid w:val="65533A9F"/>
    <w:rsid w:val="66F044C9"/>
    <w:rsid w:val="68A70B38"/>
    <w:rsid w:val="68EC6697"/>
    <w:rsid w:val="69AF24F6"/>
    <w:rsid w:val="6A292C42"/>
    <w:rsid w:val="6AAF61A7"/>
    <w:rsid w:val="6BF568E6"/>
    <w:rsid w:val="6C8323F2"/>
    <w:rsid w:val="6CA87DFD"/>
    <w:rsid w:val="6D0666EF"/>
    <w:rsid w:val="6D140FEE"/>
    <w:rsid w:val="6D40464E"/>
    <w:rsid w:val="6D9739CD"/>
    <w:rsid w:val="6E830515"/>
    <w:rsid w:val="6EAC5256"/>
    <w:rsid w:val="6F8E31A8"/>
    <w:rsid w:val="6FA60E17"/>
    <w:rsid w:val="70DD751A"/>
    <w:rsid w:val="71A06DDA"/>
    <w:rsid w:val="71F40E52"/>
    <w:rsid w:val="72150BA4"/>
    <w:rsid w:val="74024296"/>
    <w:rsid w:val="754B44A9"/>
    <w:rsid w:val="75A20A8B"/>
    <w:rsid w:val="7640012D"/>
    <w:rsid w:val="768C6099"/>
    <w:rsid w:val="76E76BA4"/>
    <w:rsid w:val="77DD7657"/>
    <w:rsid w:val="781520BE"/>
    <w:rsid w:val="78685C4A"/>
    <w:rsid w:val="78A42AEE"/>
    <w:rsid w:val="79083365"/>
    <w:rsid w:val="79BD656A"/>
    <w:rsid w:val="79DA711C"/>
    <w:rsid w:val="7A49320B"/>
    <w:rsid w:val="7ADA447F"/>
    <w:rsid w:val="7BE50A41"/>
    <w:rsid w:val="7BFF559A"/>
    <w:rsid w:val="7C3B56F9"/>
    <w:rsid w:val="7D641076"/>
    <w:rsid w:val="7DDB16B4"/>
    <w:rsid w:val="7F133EA6"/>
    <w:rsid w:val="7F5C05D3"/>
    <w:rsid w:val="7FB16EFC"/>
    <w:rsid w:val="DEDB5D89"/>
    <w:rsid w:val="FBBFDDF6"/>
    <w:rsid w:val="FF269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bCs/>
      <w:kern w:val="0"/>
      <w:sz w:val="27"/>
      <w:szCs w:val="27"/>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character" w:styleId="10">
    <w:name w:val="Strong"/>
    <w:basedOn w:val="9"/>
    <w:qFormat/>
    <w:uiPriority w:val="0"/>
    <w:rPr>
      <w:b/>
    </w:rPr>
  </w:style>
  <w:style w:type="character" w:styleId="11">
    <w:name w:val="Emphasis"/>
    <w:qFormat/>
    <w:uiPriority w:val="0"/>
    <w:rPr>
      <w:i/>
    </w:rPr>
  </w:style>
  <w:style w:type="character" w:styleId="12">
    <w:name w:val="Hyperlink"/>
    <w:basedOn w:val="9"/>
    <w:qFormat/>
    <w:uiPriority w:val="0"/>
    <w:rPr>
      <w:color w:val="0000FF"/>
      <w:u w:val="single"/>
    </w:rPr>
  </w:style>
  <w:style w:type="paragraph" w:customStyle="1" w:styleId="13">
    <w:name w:val="text_align-center"/>
    <w:basedOn w:val="1"/>
    <w:qFormat/>
    <w:uiPriority w:val="0"/>
    <w:pPr>
      <w:widowControl/>
      <w:spacing w:before="100" w:beforeAutospacing="1" w:after="100" w:afterAutospacing="1"/>
      <w:jc w:val="left"/>
    </w:pPr>
    <w:rPr>
      <w:rFonts w:ascii="宋体" w:hAnsi="宋体" w:cs="宋体"/>
      <w:kern w:val="0"/>
      <w:sz w:val="24"/>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2aa05636-2e4a-4a80-bef0-a70246b266f3</errorID>
      <errorWord>.</errorWord>
      <group>L1_Format</group>
      <groupName>格式问题</groupName>
      <ability>L2_HalfPunc_CN</ability>
      <abilityName>全半角问题</abilityName>
      <candidateList>
        <item>。</item>
      </candidateList>
      <explain>文本全半角错误。</explain>
      <paraID>6DE96A4E</paraID>
      <start>37</start>
      <end>38</end>
      <status>unmodified</status>
      <modifiedWord/>
      <trackRevisions>false</trackRevisions>
    </reviewItem>
    <reviewItem>
      <errorID>63aa22d7-ba95-470e-9eea-295ccb496941</errorID>
      <errorWord>至2025年12</errorWord>
      <group>L1_Word</group>
      <groupName>字词问题</groupName>
      <ability>L2_Typo</ability>
      <abilityName>字词错误</abilityName>
      <candidateList>
        <item>截至2025年12</item>
      </candidateList>
      <explain/>
      <paraID>41CE2B10</paraID>
      <start>17</start>
      <end>25</end>
      <status>unmodified</status>
      <modifiedWord/>
      <trackRevisions>false</trackRevisions>
    </reviewItem>
    <reviewItem>
      <errorID>2c437ac5-5ed5-48c7-a287-7d4911cdaf4e</errorID>
      <errorWord>中国之问世界之问人民之问时代之问</errorWord>
      <group>L1_Political</group>
      <groupName>政治性问题</groupName>
      <ability>L2_Keyword</ability>
      <abilityName>固定表述</abilityName>
      <candidateList>
        <item>中国之问、世界之问、人民之问、时代之问</item>
      </candidateList>
      <explain>注意检查当前固定表述标点是否使用规范。</explain>
      <paraID>173A166C</paraID>
      <start>4</start>
      <end>20</end>
      <status>unmodified</status>
      <modifiedWord/>
      <trackRevisions>false</trackRevisions>
    </reviewItem>
    <reviewItem>
      <errorID>85331672-039e-447b-9dec-06679f6efe64</errorID>
      <errorWord>新时代中国特色社会主义思想</errorWord>
      <group>L1_Political</group>
      <groupName>政治性问题</groupName>
      <ability>L2_Keyword</ability>
      <abilityName>固定表述</abilityName>
      <candidateList>
        <item>习近平新时代中国特色社会主义思想</item>
      </candidateList>
      <explain>词汇“习近平新时代中国特色社会主义思想”在特定场景下为固定表述形式，请确认此处的“新时代中国特色社会主义思想”是否存在不当。</explain>
      <paraID>61988F20</paraID>
      <start>13</start>
      <end>26</end>
      <status>unmodified</status>
      <modifiedWord/>
      <trackRevisions>false</trackRevisions>
    </reviewItem>
    <reviewItem>
      <errorID>27de0722-1e6f-4050-920a-f779836500b2</errorID>
      <errorWord>正在进行中</errorWord>
      <group>L1_Grammar</group>
      <groupName>语法问题</groupName>
      <ability>L2_Grammar</ability>
      <abilityName>语法错误</abilityName>
      <candidateList>
        <item>正在进行</item>
      </candidateList>
      <explain>该表达中的“正在进行中”存在语义重复。【词汇解析】进行中：向前行走； 正在：表动作的进行。与“进行中”语义重复。</explain>
      <paraID>3C4F3573</paraID>
      <start>114</start>
      <end>119</end>
      <status>unmodified</status>
      <modifiedWord/>
      <trackRevisions>false</trackRevisions>
    </reviewItem>
    <reviewItem>
      <errorID>6e783129-35dd-455a-ab75-e30a362c608b</errorID>
      <errorWord>；</errorWord>
      <group>L1_Word</group>
      <groupName>字词问题</groupName>
      <ability>L2_Typo</ability>
      <abilityName>字词错误</abilityName>
      <candidateList>
        <item>；要</item>
      </candidateList>
      <explain/>
      <paraID>71B07239</paraID>
      <start>150</start>
      <end>151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58be3d-69ff-4343-a8da-0f544f00e34e}">
  <ds:schemaRefs/>
</ds:datastoreItem>
</file>

<file path=docProps/app.xml><?xml version="1.0" encoding="utf-8"?>
<Properties xmlns="http://schemas.openxmlformats.org/officeDocument/2006/extended-properties" xmlns:vt="http://schemas.openxmlformats.org/officeDocument/2006/docPropsVTypes">
  <Template>Normal</Template>
  <Pages>18</Pages>
  <Words>8862</Words>
  <Characters>9203</Characters>
  <Lines>67</Lines>
  <Paragraphs>18</Paragraphs>
  <TotalTime>6</TotalTime>
  <ScaleCrop>false</ScaleCrop>
  <LinksUpToDate>false</LinksUpToDate>
  <CharactersWithSpaces>9249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2025-05-15T16:12:00Z</dcterms:created>
  <dc:creator>tlxy</dc:creator>
  <cp:lastModifiedBy>依依</cp:lastModifiedBy>
  <cp:lastPrinted>2026-04-14T02:58:00Z</cp:lastPrinted>
  <dcterms:modified xsi:type="dcterms:W3CDTF">2026-06-15T10:29:33Z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eyJoZGlkIjoiOWMxN2FmOWUxY2Y0YjVjMjU0OWM5ZTVhMjI4M2MwNTQiLCJ1c2VySWQiOiIyNjcwNTE4NTgifQ==</vt:lpwstr>
  </property>
  <property fmtid="{D5CDD505-2E9C-101B-9397-08002B2CF9AE}" pid="4" name="ICV">
    <vt:lpwstr>070AF3023DF34623BC3BCD2B658749B9_13</vt:lpwstr>
  </property>
</Properties>
</file>